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00011DA8">
        <w:rPr>
          <w:rFonts w:ascii="Arial" w:eastAsia="宋体" w:hAnsi="Arial" w:cs="Arial" w:hint="eastAsia"/>
          <w:b/>
          <w:sz w:val="24"/>
          <w:lang w:val="en-GB" w:eastAsia="ko-KR"/>
        </w:rPr>
        <w:t>RAN4</w:t>
      </w:r>
      <w:r w:rsidRPr="00B40311">
        <w:rPr>
          <w:rFonts w:ascii="Arial" w:eastAsia="宋体" w:hAnsi="Arial" w:cs="Arial" w:hint="eastAsia"/>
          <w:b/>
          <w:sz w:val="24"/>
          <w:lang w:val="en-GB" w:eastAsia="ko-KR"/>
        </w:rPr>
        <w:t>#</w:t>
      </w:r>
      <w:r w:rsidR="00FA33A9">
        <w:rPr>
          <w:rFonts w:ascii="Arial" w:eastAsia="宋体" w:hAnsi="Arial" w:cs="Arial"/>
          <w:b/>
          <w:sz w:val="24"/>
          <w:lang w:val="en-GB" w:eastAsia="ko-KR"/>
        </w:rPr>
        <w:t>100</w:t>
      </w:r>
      <w:r w:rsidR="00011DA8">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00011DA8" w:rsidRPr="00B40311">
        <w:rPr>
          <w:rFonts w:ascii="Arial" w:eastAsia="宋体" w:hAnsi="Arial" w:cs="Arial"/>
          <w:b/>
          <w:sz w:val="24"/>
          <w:lang w:val="en-GB" w:eastAsia="ko-KR"/>
        </w:rPr>
        <w:t>Meeting</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1E1626" w:rsidRPr="001E1626">
        <w:rPr>
          <w:rFonts w:ascii="Arial" w:eastAsia="宋体" w:hAnsi="Arial" w:cs="Arial"/>
          <w:b/>
          <w:sz w:val="24"/>
          <w:lang w:val="en-GB" w:eastAsia="ko-KR"/>
        </w:rPr>
        <w:t>R4-21</w:t>
      </w:r>
      <w:r w:rsidR="00B821AD">
        <w:rPr>
          <w:rFonts w:ascii="Arial" w:eastAsia="宋体" w:hAnsi="Arial" w:cs="Arial"/>
          <w:b/>
          <w:sz w:val="24"/>
          <w:lang w:val="en-GB" w:eastAsia="ko-KR"/>
        </w:rPr>
        <w:t>12426</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011DA8">
        <w:rPr>
          <w:rFonts w:ascii="Arial" w:eastAsia="宋体" w:hAnsi="Arial" w:cs="Arial"/>
          <w:b/>
          <w:sz w:val="24"/>
          <w:lang w:val="en-GB" w:eastAsia="ko-KR"/>
        </w:rPr>
        <w:t>1</w:t>
      </w:r>
      <w:r w:rsidR="00FA33A9">
        <w:rPr>
          <w:rFonts w:ascii="Arial" w:eastAsia="宋体" w:hAnsi="Arial" w:cs="Arial"/>
          <w:b/>
          <w:sz w:val="24"/>
          <w:lang w:val="en-GB" w:eastAsia="ko-KR"/>
        </w:rPr>
        <w:t>6</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FA33A9">
        <w:rPr>
          <w:rFonts w:ascii="Arial" w:eastAsia="宋体" w:hAnsi="Arial" w:cs="Arial"/>
          <w:b/>
          <w:sz w:val="24"/>
          <w:lang w:val="en-GB"/>
        </w:rPr>
        <w:t>Aug</w:t>
      </w:r>
      <w:r w:rsidR="00011DA8">
        <w:rPr>
          <w:rFonts w:ascii="Arial" w:eastAsia="宋体" w:hAnsi="Arial" w:cs="Arial"/>
          <w:b/>
          <w:sz w:val="24"/>
          <w:lang w:val="en-GB" w:eastAsia="ko-KR"/>
        </w:rPr>
        <w:t xml:space="preserve"> </w:t>
      </w:r>
      <w:r w:rsidRPr="00B40311">
        <w:rPr>
          <w:rFonts w:ascii="Arial" w:eastAsia="宋体" w:hAnsi="Arial" w:cs="Arial"/>
          <w:b/>
          <w:sz w:val="24"/>
          <w:lang w:val="en-GB" w:eastAsia="ko-KR"/>
        </w:rPr>
        <w:t xml:space="preserve">– </w:t>
      </w:r>
      <w:r w:rsidR="00011DA8">
        <w:rPr>
          <w:rFonts w:ascii="Arial" w:eastAsia="宋体" w:hAnsi="Arial" w:cs="Arial"/>
          <w:b/>
          <w:sz w:val="24"/>
          <w:lang w:val="en-GB" w:eastAsia="ko-KR"/>
        </w:rPr>
        <w:t>2</w:t>
      </w:r>
      <w:r w:rsidR="00EA2216">
        <w:rPr>
          <w:rFonts w:ascii="Arial" w:eastAsia="宋体" w:hAnsi="Arial" w:cs="Arial"/>
          <w:b/>
          <w:sz w:val="24"/>
          <w:lang w:val="en-GB" w:eastAsia="ko-KR"/>
        </w:rPr>
        <w:t>7</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FA33A9">
        <w:rPr>
          <w:rFonts w:ascii="Arial" w:eastAsia="宋体" w:hAnsi="Arial" w:cs="Arial"/>
          <w:b/>
          <w:sz w:val="24"/>
          <w:lang w:val="en-GB"/>
        </w:rPr>
        <w:t>Aug</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FA33A9">
        <w:rPr>
          <w:rFonts w:ascii="Arial" w:eastAsia="宋体" w:hAnsi="Arial" w:cs="Arial"/>
          <w:b/>
          <w:sz w:val="24"/>
          <w:lang w:val="en-GB" w:eastAsia="ko-KR"/>
        </w:rPr>
        <w:t>Further d</w:t>
      </w:r>
      <w:r w:rsidR="001C07D1" w:rsidRPr="001C07D1">
        <w:rPr>
          <w:rFonts w:ascii="Arial" w:eastAsia="宋体" w:hAnsi="Arial" w:cs="Arial"/>
          <w:b/>
          <w:sz w:val="24"/>
          <w:lang w:val="en-GB" w:eastAsia="ko-KR"/>
        </w:rPr>
        <w:t>iscussion on RRM requirements for FR2 inter-band DL CA</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B821AD" w:rsidRPr="00B821AD">
        <w:rPr>
          <w:rFonts w:ascii="Arial" w:eastAsia="宋体" w:hAnsi="Arial" w:cs="Arial"/>
          <w:b/>
          <w:sz w:val="24"/>
          <w:lang w:val="en-GB"/>
        </w:rPr>
        <w:t>9.4.6</w:t>
      </w:r>
      <w:r w:rsidR="00EC0C73" w:rsidRPr="00B821AD">
        <w:rPr>
          <w:rFonts w:ascii="Arial" w:eastAsia="宋体" w:hAnsi="Arial" w:cs="Arial"/>
          <w:b/>
          <w:sz w:val="24"/>
          <w:lang w:val="en-GB"/>
        </w:rPr>
        <w:t>.1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rsidP="00230042">
      <w:pPr>
        <w:rPr>
          <w:rFonts w:ascii="Times New Roman" w:hAnsi="Times New Roman" w:cs="Times New Roman"/>
          <w:sz w:val="20"/>
          <w:szCs w:val="20"/>
        </w:rPr>
      </w:pPr>
      <w:r w:rsidRPr="000D163E">
        <w:rPr>
          <w:rFonts w:ascii="Times New Roman" w:hAnsi="Times New Roman" w:cs="Times New Roman" w:hint="eastAsia"/>
          <w:sz w:val="20"/>
          <w:szCs w:val="20"/>
        </w:rPr>
        <w:t>I</w:t>
      </w:r>
      <w:r w:rsidR="00230042">
        <w:rPr>
          <w:rFonts w:ascii="Times New Roman" w:hAnsi="Times New Roman" w:cs="Times New Roman"/>
          <w:sz w:val="20"/>
          <w:szCs w:val="20"/>
        </w:rPr>
        <w:t>n RAN#9</w:t>
      </w:r>
      <w:r w:rsidR="00FA33A9">
        <w:rPr>
          <w:rFonts w:ascii="Times New Roman" w:hAnsi="Times New Roman" w:cs="Times New Roman"/>
          <w:sz w:val="20"/>
          <w:szCs w:val="20"/>
        </w:rPr>
        <w:t>9</w:t>
      </w:r>
      <w:r w:rsidR="00677404">
        <w:rPr>
          <w:rFonts w:ascii="Times New Roman" w:hAnsi="Times New Roman" w:cs="Times New Roman"/>
          <w:sz w:val="20"/>
          <w:szCs w:val="20"/>
        </w:rPr>
        <w:t>-</w:t>
      </w:r>
      <w:r>
        <w:rPr>
          <w:rFonts w:ascii="Times New Roman" w:hAnsi="Times New Roman" w:cs="Times New Roman"/>
          <w:sz w:val="20"/>
          <w:szCs w:val="20"/>
        </w:rPr>
        <w:t xml:space="preserve">e meeting, </w:t>
      </w:r>
      <w:r w:rsidR="00597FEE">
        <w:rPr>
          <w:rFonts w:ascii="Times New Roman" w:hAnsi="Times New Roman" w:cs="Times New Roman" w:hint="eastAsia"/>
          <w:sz w:val="20"/>
          <w:szCs w:val="20"/>
        </w:rPr>
        <w:t>RAN4</w:t>
      </w:r>
      <w:r w:rsidR="00677404">
        <w:rPr>
          <w:rFonts w:ascii="Times New Roman" w:hAnsi="Times New Roman" w:cs="Times New Roman"/>
          <w:sz w:val="20"/>
          <w:szCs w:val="20"/>
        </w:rPr>
        <w:t xml:space="preserve"> had</w:t>
      </w:r>
      <w:r w:rsidR="00597FEE">
        <w:rPr>
          <w:rFonts w:ascii="Times New Roman" w:hAnsi="Times New Roman" w:cs="Times New Roman"/>
          <w:sz w:val="20"/>
          <w:szCs w:val="20"/>
        </w:rPr>
        <w:t xml:space="preserve"> </w:t>
      </w:r>
      <w:r w:rsidR="00677404">
        <w:rPr>
          <w:rFonts w:ascii="Times New Roman" w:hAnsi="Times New Roman" w:cs="Times New Roman"/>
          <w:sz w:val="20"/>
          <w:szCs w:val="20"/>
        </w:rPr>
        <w:t>extensive</w:t>
      </w:r>
      <w:r w:rsidR="00597FEE">
        <w:rPr>
          <w:rFonts w:ascii="Times New Roman" w:hAnsi="Times New Roman" w:cs="Times New Roman"/>
          <w:sz w:val="20"/>
          <w:szCs w:val="20"/>
        </w:rPr>
        <w:t xml:space="preserve"> discussion on RRM requirement</w:t>
      </w:r>
      <w:r w:rsidR="00230042">
        <w:rPr>
          <w:rFonts w:ascii="Times New Roman" w:hAnsi="Times New Roman" w:cs="Times New Roman"/>
          <w:sz w:val="20"/>
          <w:szCs w:val="20"/>
        </w:rPr>
        <w:t>s</w:t>
      </w:r>
      <w:r w:rsidR="00597FEE">
        <w:rPr>
          <w:rFonts w:ascii="Times New Roman" w:hAnsi="Times New Roman" w:cs="Times New Roman"/>
          <w:sz w:val="20"/>
          <w:szCs w:val="20"/>
        </w:rPr>
        <w:t xml:space="preserve"> for </w:t>
      </w:r>
      <w:r w:rsidR="00230042">
        <w:rPr>
          <w:rFonts w:ascii="Times New Roman" w:hAnsi="Times New Roman" w:cs="Times New Roman"/>
          <w:sz w:val="20"/>
          <w:szCs w:val="20"/>
        </w:rPr>
        <w:t>FR2 inter-band DL CA and UL CA</w:t>
      </w:r>
      <w:r w:rsidR="00597FEE">
        <w:rPr>
          <w:rFonts w:ascii="Times New Roman" w:hAnsi="Times New Roman" w:cs="Times New Roman"/>
          <w:sz w:val="20"/>
          <w:szCs w:val="20"/>
        </w:rPr>
        <w:t xml:space="preserve">, and the </w:t>
      </w:r>
      <w:r w:rsidR="00230042">
        <w:rPr>
          <w:rFonts w:ascii="Times New Roman" w:hAnsi="Times New Roman" w:cs="Times New Roman"/>
          <w:sz w:val="20"/>
          <w:szCs w:val="20"/>
        </w:rPr>
        <w:t xml:space="preserve">related </w:t>
      </w:r>
      <w:r w:rsidR="00BF1EFC">
        <w:rPr>
          <w:rFonts w:ascii="Times New Roman" w:hAnsi="Times New Roman" w:cs="Times New Roman"/>
          <w:sz w:val="20"/>
          <w:szCs w:val="20"/>
        </w:rPr>
        <w:t xml:space="preserve">WF </w:t>
      </w:r>
      <w:r>
        <w:rPr>
          <w:rFonts w:ascii="Times New Roman" w:hAnsi="Times New Roman" w:cs="Times New Roman"/>
          <w:sz w:val="20"/>
          <w:szCs w:val="20"/>
        </w:rPr>
        <w:t xml:space="preserve">was approved in [1]. In this contribution, we </w:t>
      </w:r>
      <w:r w:rsidR="00230042">
        <w:rPr>
          <w:rFonts w:ascii="Times New Roman" w:hAnsi="Times New Roman" w:cs="Times New Roman"/>
          <w:sz w:val="20"/>
          <w:szCs w:val="20"/>
        </w:rPr>
        <w:t xml:space="preserve">would like to have some further </w:t>
      </w:r>
      <w:r>
        <w:rPr>
          <w:rFonts w:ascii="Times New Roman" w:hAnsi="Times New Roman" w:cs="Times New Roman"/>
          <w:sz w:val="20"/>
          <w:szCs w:val="20"/>
        </w:rPr>
        <w:t>discuss</w:t>
      </w:r>
      <w:r w:rsidR="00230042">
        <w:rPr>
          <w:rFonts w:ascii="Times New Roman" w:hAnsi="Times New Roman" w:cs="Times New Roman"/>
          <w:sz w:val="20"/>
          <w:szCs w:val="20"/>
        </w:rPr>
        <w:t>ion on</w:t>
      </w:r>
      <w:r>
        <w:rPr>
          <w:rFonts w:ascii="Times New Roman" w:hAnsi="Times New Roman" w:cs="Times New Roman"/>
          <w:sz w:val="20"/>
          <w:szCs w:val="20"/>
        </w:rPr>
        <w:t xml:space="preserve"> the </w:t>
      </w:r>
      <w:r w:rsidR="00230042">
        <w:rPr>
          <w:rFonts w:ascii="Times New Roman" w:hAnsi="Times New Roman" w:cs="Times New Roman"/>
          <w:sz w:val="20"/>
          <w:szCs w:val="20"/>
        </w:rPr>
        <w:t>RRM requirements for FR2 inter-band DL CA</w:t>
      </w:r>
      <w:r w:rsidR="00CA029F">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990428" w:rsidRPr="008E194B" w:rsidRDefault="000D163E" w:rsidP="00CA029F">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F209F" w:rsidRDefault="00C00804" w:rsidP="00CA029F">
      <w:pPr>
        <w:rPr>
          <w:rFonts w:ascii="Times New Roman" w:hAnsi="Times New Roman" w:cs="Times New Roman"/>
          <w:sz w:val="20"/>
          <w:szCs w:val="20"/>
        </w:rPr>
      </w:pPr>
      <w:r>
        <w:rPr>
          <w:rFonts w:ascii="Times New Roman" w:hAnsi="Times New Roman" w:cs="Times New Roman" w:hint="eastAsia"/>
          <w:sz w:val="20"/>
          <w:szCs w:val="20"/>
        </w:rPr>
        <w:t>I</w:t>
      </w:r>
      <w:r w:rsidR="00F055EC">
        <w:rPr>
          <w:rFonts w:ascii="Times New Roman" w:hAnsi="Times New Roman" w:cs="Times New Roman"/>
          <w:sz w:val="20"/>
          <w:szCs w:val="20"/>
        </w:rPr>
        <w:t>n RAN4#9</w:t>
      </w:r>
      <w:r w:rsidR="00FA33A9">
        <w:rPr>
          <w:rFonts w:ascii="Times New Roman" w:hAnsi="Times New Roman" w:cs="Times New Roman"/>
          <w:sz w:val="20"/>
          <w:szCs w:val="20"/>
        </w:rPr>
        <w:t>9</w:t>
      </w:r>
      <w:r w:rsidR="008E194B">
        <w:rPr>
          <w:rFonts w:ascii="Times New Roman" w:hAnsi="Times New Roman" w:cs="Times New Roman"/>
          <w:sz w:val="20"/>
          <w:szCs w:val="20"/>
        </w:rPr>
        <w:t>-</w:t>
      </w:r>
      <w:r w:rsidR="00F055EC">
        <w:rPr>
          <w:rFonts w:ascii="Times New Roman" w:hAnsi="Times New Roman" w:cs="Times New Roman"/>
          <w:sz w:val="20"/>
          <w:szCs w:val="20"/>
        </w:rPr>
        <w:t>e meeting</w:t>
      </w:r>
      <w:r>
        <w:rPr>
          <w:rFonts w:ascii="Times New Roman" w:hAnsi="Times New Roman" w:cs="Times New Roman"/>
          <w:sz w:val="20"/>
          <w:szCs w:val="20"/>
        </w:rPr>
        <w:t xml:space="preserve">, </w:t>
      </w:r>
      <w:r w:rsidR="00025DEE">
        <w:rPr>
          <w:rFonts w:ascii="Times New Roman" w:hAnsi="Times New Roman" w:cs="Times New Roman"/>
          <w:sz w:val="20"/>
          <w:szCs w:val="20"/>
        </w:rPr>
        <w:t>RAN4 has a lot of discussion on</w:t>
      </w:r>
      <w:r w:rsidR="008E194B">
        <w:rPr>
          <w:rFonts w:ascii="Times New Roman" w:hAnsi="Times New Roman" w:cs="Times New Roman"/>
          <w:sz w:val="20"/>
          <w:szCs w:val="20"/>
        </w:rPr>
        <w:t xml:space="preserve"> MRTD </w:t>
      </w:r>
      <w:r w:rsidR="00025DEE">
        <w:rPr>
          <w:rFonts w:ascii="Times New Roman" w:hAnsi="Times New Roman" w:cs="Times New Roman"/>
          <w:sz w:val="20"/>
          <w:szCs w:val="20"/>
        </w:rPr>
        <w:t>values</w:t>
      </w:r>
      <w:r w:rsidR="008E194B">
        <w:rPr>
          <w:rFonts w:ascii="Times New Roman" w:hAnsi="Times New Roman" w:cs="Times New Roman"/>
          <w:sz w:val="20"/>
          <w:szCs w:val="20"/>
        </w:rPr>
        <w:t xml:space="preserve"> for</w:t>
      </w:r>
      <w:r w:rsidR="00025DEE">
        <w:rPr>
          <w:rFonts w:ascii="Times New Roman" w:hAnsi="Times New Roman" w:cs="Times New Roman"/>
          <w:sz w:val="20"/>
          <w:szCs w:val="20"/>
        </w:rPr>
        <w:t xml:space="preserve"> FR2 inter-band CA with</w:t>
      </w:r>
      <w:r w:rsidR="008E194B">
        <w:rPr>
          <w:rFonts w:ascii="Times New Roman" w:hAnsi="Times New Roman" w:cs="Times New Roman"/>
          <w:sz w:val="20"/>
          <w:szCs w:val="20"/>
        </w:rPr>
        <w:t xml:space="preserve"> CBM capable UE</w:t>
      </w:r>
      <w:r w:rsidR="00025DEE">
        <w:rPr>
          <w:rFonts w:ascii="Times New Roman" w:hAnsi="Times New Roman" w:cs="Times New Roman"/>
          <w:sz w:val="20"/>
          <w:szCs w:val="20"/>
        </w:rPr>
        <w:t xml:space="preserve"> in GTW session.</w:t>
      </w:r>
      <w:r w:rsidR="009959EF">
        <w:rPr>
          <w:rFonts w:ascii="Times New Roman" w:hAnsi="Times New Roman" w:cs="Times New Roman"/>
          <w:sz w:val="20"/>
          <w:szCs w:val="20"/>
        </w:rPr>
        <w:t xml:space="preserve"> And </w:t>
      </w:r>
      <w:r w:rsidR="005B3DC4">
        <w:rPr>
          <w:rFonts w:ascii="Times New Roman" w:hAnsi="Times New Roman" w:cs="Times New Roman"/>
          <w:sz w:val="20"/>
          <w:szCs w:val="20"/>
        </w:rPr>
        <w:t xml:space="preserve">the following </w:t>
      </w:r>
      <w:r w:rsidR="009959EF">
        <w:rPr>
          <w:rFonts w:ascii="Times New Roman" w:hAnsi="Times New Roman" w:cs="Times New Roman"/>
          <w:sz w:val="20"/>
          <w:szCs w:val="20"/>
        </w:rPr>
        <w:t>options were summarized as follows:</w:t>
      </w:r>
    </w:p>
    <w:p w:rsidR="00025DEE" w:rsidRDefault="00025DEE" w:rsidP="00CA029F">
      <w:pPr>
        <w:rPr>
          <w:rFonts w:ascii="Times New Roman" w:hAnsi="Times New Roman" w:cs="Times New Roman"/>
          <w:sz w:val="20"/>
          <w:szCs w:val="20"/>
        </w:rPr>
      </w:pPr>
      <w:r w:rsidRPr="00025DEE">
        <w:rPr>
          <w:rFonts w:ascii="Times New Roman" w:hAnsi="Times New Roman" w:cs="Times New Roman"/>
          <w:noProof/>
          <w:sz w:val="20"/>
          <w:szCs w:val="20"/>
        </w:rPr>
        <w:drawing>
          <wp:inline distT="0" distB="0" distL="0" distR="0" wp14:anchorId="14D94953" wp14:editId="6864DCE6">
            <wp:extent cx="5274310" cy="242760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2427605"/>
                    </a:xfrm>
                    <a:prstGeom prst="rect">
                      <a:avLst/>
                    </a:prstGeom>
                  </pic:spPr>
                </pic:pic>
              </a:graphicData>
            </a:graphic>
          </wp:inline>
        </w:drawing>
      </w:r>
    </w:p>
    <w:p w:rsidR="000F209F" w:rsidRDefault="008E194B" w:rsidP="00CA029F">
      <w:pPr>
        <w:rPr>
          <w:rFonts w:ascii="Times New Roman" w:hAnsi="Times New Roman" w:cs="Times New Roman"/>
          <w:sz w:val="20"/>
          <w:szCs w:val="20"/>
        </w:rPr>
      </w:pPr>
      <w:r>
        <w:rPr>
          <w:rFonts w:ascii="Times New Roman" w:hAnsi="Times New Roman" w:cs="Times New Roman"/>
          <w:sz w:val="20"/>
          <w:szCs w:val="20"/>
        </w:rPr>
        <w:t>In last meeting</w:t>
      </w:r>
      <w:r w:rsidR="007E6739">
        <w:rPr>
          <w:rFonts w:ascii="Times New Roman" w:hAnsi="Times New Roman" w:cs="Times New Roman"/>
          <w:sz w:val="20"/>
          <w:szCs w:val="20"/>
        </w:rPr>
        <w:t xml:space="preserve">, some companies proposed </w:t>
      </w:r>
      <w:r>
        <w:rPr>
          <w:rFonts w:ascii="Times New Roman" w:hAnsi="Times New Roman" w:cs="Times New Roman"/>
          <w:sz w:val="20"/>
          <w:szCs w:val="20"/>
        </w:rPr>
        <w:t>the MRTD requirement for FR2 inter</w:t>
      </w:r>
      <w:r w:rsidR="00CC16A1">
        <w:rPr>
          <w:rFonts w:ascii="Times New Roman" w:hAnsi="Times New Roman" w:cs="Times New Roman"/>
          <w:sz w:val="20"/>
          <w:szCs w:val="20"/>
        </w:rPr>
        <w:t>-band CA should be derived from the TAE requirement</w:t>
      </w:r>
      <w:r w:rsidR="009959EF">
        <w:rPr>
          <w:rFonts w:ascii="Times New Roman" w:hAnsi="Times New Roman" w:cs="Times New Roman"/>
          <w:sz w:val="20"/>
          <w:szCs w:val="20"/>
        </w:rPr>
        <w:t xml:space="preserve"> defined in TS38.104 in [2]</w:t>
      </w:r>
      <w:r w:rsidR="00CC16A1">
        <w:rPr>
          <w:rFonts w:ascii="Times New Roman" w:hAnsi="Times New Roman" w:cs="Times New Roman"/>
          <w:sz w:val="20"/>
          <w:szCs w:val="20"/>
        </w:rPr>
        <w:t xml:space="preserve"> and propagation delay, e.g. </w:t>
      </w:r>
      <w:r w:rsidR="007E6739">
        <w:rPr>
          <w:rFonts w:ascii="Times New Roman" w:hAnsi="Times New Roman" w:cs="Times New Roman"/>
          <w:sz w:val="20"/>
          <w:szCs w:val="20"/>
        </w:rPr>
        <w:t>3us as the MRTD requirement</w:t>
      </w:r>
      <w:r w:rsidR="00CC16A1">
        <w:rPr>
          <w:rFonts w:ascii="Times New Roman" w:hAnsi="Times New Roman" w:cs="Times New Roman"/>
          <w:sz w:val="20"/>
          <w:szCs w:val="20"/>
        </w:rPr>
        <w:t xml:space="preserve"> for co-located scenario</w:t>
      </w:r>
      <w:r w:rsidR="007E6739">
        <w:rPr>
          <w:rFonts w:ascii="Times New Roman" w:hAnsi="Times New Roman" w:cs="Times New Roman"/>
          <w:sz w:val="20"/>
          <w:szCs w:val="20"/>
        </w:rPr>
        <w:t xml:space="preserve">. </w:t>
      </w:r>
      <w:r w:rsidR="00CC16A1">
        <w:rPr>
          <w:rFonts w:ascii="Times New Roman" w:hAnsi="Times New Roman" w:cs="Times New Roman"/>
          <w:sz w:val="20"/>
          <w:szCs w:val="20"/>
        </w:rPr>
        <w:t>However, f</w:t>
      </w:r>
      <w:r w:rsidR="00AE690B">
        <w:rPr>
          <w:rFonts w:ascii="Times New Roman" w:hAnsi="Times New Roman" w:cs="Times New Roman"/>
          <w:sz w:val="20"/>
          <w:szCs w:val="20"/>
        </w:rPr>
        <w:t xml:space="preserve">rom UE perspective, when UE receives FR2 inter-band CA with common beam management, if the MRTD is larger than CP length, e.g. 3us, it may cause unpredictable interruption </w:t>
      </w:r>
      <w:r w:rsidR="00645E85">
        <w:rPr>
          <w:rFonts w:ascii="Times New Roman" w:hAnsi="Times New Roman" w:cs="Times New Roman"/>
          <w:sz w:val="20"/>
          <w:szCs w:val="20"/>
        </w:rPr>
        <w:t xml:space="preserve">on serving cell#2 </w:t>
      </w:r>
      <w:r w:rsidR="00AE690B">
        <w:rPr>
          <w:rFonts w:ascii="Times New Roman" w:hAnsi="Times New Roman" w:cs="Times New Roman"/>
          <w:sz w:val="20"/>
          <w:szCs w:val="20"/>
        </w:rPr>
        <w:t xml:space="preserve">due to </w:t>
      </w:r>
      <w:r w:rsidR="00645E85">
        <w:rPr>
          <w:rFonts w:ascii="Times New Roman" w:hAnsi="Times New Roman" w:cs="Times New Roman"/>
          <w:sz w:val="20"/>
          <w:szCs w:val="20"/>
        </w:rPr>
        <w:t>UE Rx beam switching as shown in figure 1</w:t>
      </w:r>
      <w:r w:rsidR="00AE690B">
        <w:rPr>
          <w:rFonts w:ascii="Times New Roman" w:hAnsi="Times New Roman" w:cs="Times New Roman"/>
          <w:sz w:val="20"/>
          <w:szCs w:val="20"/>
        </w:rPr>
        <w:t xml:space="preserve">. </w:t>
      </w:r>
      <w:r w:rsidR="00CC16A1">
        <w:rPr>
          <w:rFonts w:ascii="Times New Roman" w:hAnsi="Times New Roman" w:cs="Times New Roman"/>
          <w:sz w:val="20"/>
          <w:szCs w:val="20"/>
        </w:rPr>
        <w:t>Since</w:t>
      </w:r>
      <w:r w:rsidR="00AE690B">
        <w:rPr>
          <w:rFonts w:ascii="Times New Roman" w:hAnsi="Times New Roman" w:cs="Times New Roman"/>
          <w:sz w:val="20"/>
          <w:szCs w:val="20"/>
        </w:rPr>
        <w:t xml:space="preserve"> the UE Rx beam switch</w:t>
      </w:r>
      <w:r w:rsidR="00645E85">
        <w:rPr>
          <w:rFonts w:ascii="Times New Roman" w:hAnsi="Times New Roman" w:cs="Times New Roman"/>
          <w:sz w:val="20"/>
          <w:szCs w:val="20"/>
        </w:rPr>
        <w:t>ing</w:t>
      </w:r>
      <w:r w:rsidR="00AE690B">
        <w:rPr>
          <w:rFonts w:ascii="Times New Roman" w:hAnsi="Times New Roman" w:cs="Times New Roman"/>
          <w:sz w:val="20"/>
          <w:szCs w:val="20"/>
        </w:rPr>
        <w:t xml:space="preserve"> procedure is transparent to network and </w:t>
      </w:r>
      <w:r w:rsidR="00645E85">
        <w:rPr>
          <w:rFonts w:ascii="Times New Roman" w:hAnsi="Times New Roman" w:cs="Times New Roman"/>
          <w:sz w:val="20"/>
          <w:szCs w:val="20"/>
        </w:rPr>
        <w:t>UE can switch its Rx beam at any DL symbol boundary</w:t>
      </w:r>
      <w:r w:rsidR="00AE690B">
        <w:rPr>
          <w:rFonts w:ascii="Times New Roman" w:hAnsi="Times New Roman" w:cs="Times New Roman"/>
          <w:sz w:val="20"/>
          <w:szCs w:val="20"/>
        </w:rPr>
        <w:t>.</w:t>
      </w:r>
      <w:r w:rsidR="007E6739">
        <w:rPr>
          <w:rFonts w:ascii="Times New Roman" w:hAnsi="Times New Roman" w:cs="Times New Roman"/>
          <w:sz w:val="20"/>
          <w:szCs w:val="20"/>
        </w:rPr>
        <w:t xml:space="preserve"> As a result, the demodulation performance can be significantly degraded at any DL symbol(s) due to the unpredictable UE Rx beam switching if the MRTD is larger than CP. </w:t>
      </w:r>
      <w:r w:rsidR="00216D92">
        <w:rPr>
          <w:rFonts w:ascii="Times New Roman" w:hAnsi="Times New Roman" w:cs="Times New Roman"/>
          <w:sz w:val="20"/>
          <w:szCs w:val="20"/>
        </w:rPr>
        <w:t>Therefore, for the CBM capable UE, the MRTD should be smaller than CP length in order to guarantee the UE Rx beam switching can be performed within CP and avoid the interruption on DL reception for CCs.</w:t>
      </w:r>
    </w:p>
    <w:p w:rsidR="00AE690B" w:rsidRDefault="00AE690B" w:rsidP="00AE690B">
      <w:pPr>
        <w:keepNext/>
      </w:pPr>
      <w:r>
        <w:object w:dxaOrig="12191" w:dyaOrig="5350">
          <v:shape id="_x0000_i1026" type="#_x0000_t75" style="width:414.95pt;height:182.3pt" o:ole="">
            <v:imagedata r:id="rId8" o:title=""/>
          </v:shape>
          <o:OLEObject Type="Embed" ProgID="Visio.Drawing.15" ShapeID="_x0000_i1026" DrawAspect="Content" ObjectID="_1689782349" r:id="rId9"/>
        </w:object>
      </w:r>
    </w:p>
    <w:p w:rsidR="00AE690B" w:rsidRDefault="00AE690B" w:rsidP="00AE690B">
      <w:pPr>
        <w:pStyle w:val="aa"/>
        <w:jc w:val="center"/>
        <w:rPr>
          <w:rFonts w:ascii="Times New Roman" w:hAnsi="Times New Roman" w:cs="Times New Roman"/>
        </w:rPr>
      </w:pPr>
      <w:r>
        <w:t xml:space="preserve">Figure </w:t>
      </w:r>
      <w:fldSimple w:instr=" SEQ Figure \* ARABIC ">
        <w:r>
          <w:rPr>
            <w:noProof/>
          </w:rPr>
          <w:t>1</w:t>
        </w:r>
      </w:fldSimple>
      <w:r>
        <w:t>: Illustration of MRTD is larger than CP</w:t>
      </w:r>
    </w:p>
    <w:p w:rsidR="00385FC6" w:rsidRDefault="00385FC6" w:rsidP="00385FC6">
      <w:pPr>
        <w:spacing w:before="240" w:after="240"/>
        <w:rPr>
          <w:rFonts w:ascii="Times New Roman" w:hAnsi="Times New Roman" w:cs="Times New Roman"/>
          <w:b/>
          <w:sz w:val="20"/>
          <w:szCs w:val="20"/>
        </w:rPr>
      </w:pPr>
      <w:r w:rsidRPr="00385FC6">
        <w:rPr>
          <w:rFonts w:ascii="Times New Roman" w:hAnsi="Times New Roman" w:cs="Times New Roman"/>
          <w:b/>
          <w:sz w:val="20"/>
          <w:szCs w:val="20"/>
        </w:rPr>
        <w:t xml:space="preserve">Observation 1: </w:t>
      </w:r>
      <w:r w:rsidR="007E6739">
        <w:rPr>
          <w:rFonts w:ascii="Times New Roman" w:hAnsi="Times New Roman" w:cs="Times New Roman"/>
          <w:b/>
          <w:sz w:val="20"/>
          <w:szCs w:val="20"/>
        </w:rPr>
        <w:t xml:space="preserve">When the MRTD is larger than CP, </w:t>
      </w:r>
      <w:r w:rsidR="007E6739" w:rsidRPr="007E6739">
        <w:rPr>
          <w:rFonts w:ascii="Times New Roman" w:hAnsi="Times New Roman" w:cs="Times New Roman"/>
          <w:b/>
          <w:sz w:val="20"/>
          <w:szCs w:val="20"/>
        </w:rPr>
        <w:t>the demodulation performance can be significantly degraded at any DL symbol(s) due to the unpredictable UE Rx beam switching</w:t>
      </w:r>
      <w:r w:rsidRPr="00385FC6">
        <w:rPr>
          <w:rFonts w:ascii="Times New Roman" w:hAnsi="Times New Roman" w:cs="Times New Roman"/>
          <w:b/>
          <w:sz w:val="20"/>
          <w:szCs w:val="20"/>
        </w:rPr>
        <w:t>.</w:t>
      </w:r>
    </w:p>
    <w:p w:rsidR="00216D92" w:rsidRDefault="00216D92" w:rsidP="00385FC6">
      <w:pPr>
        <w:spacing w:before="240" w:after="240"/>
        <w:rPr>
          <w:rFonts w:ascii="Times New Roman" w:hAnsi="Times New Roman" w:cs="Times New Roman"/>
          <w:b/>
          <w:sz w:val="20"/>
          <w:szCs w:val="20"/>
        </w:rPr>
      </w:pPr>
      <w:r>
        <w:rPr>
          <w:rFonts w:ascii="Times New Roman" w:hAnsi="Times New Roman" w:cs="Times New Roman"/>
          <w:b/>
          <w:sz w:val="20"/>
          <w:szCs w:val="20"/>
        </w:rPr>
        <w:t>Observation 2</w:t>
      </w:r>
      <w:r w:rsidRPr="00385FC6">
        <w:rPr>
          <w:rFonts w:ascii="Times New Roman" w:hAnsi="Times New Roman" w:cs="Times New Roman"/>
          <w:b/>
          <w:sz w:val="20"/>
          <w:szCs w:val="20"/>
        </w:rPr>
        <w:t>:</w:t>
      </w:r>
      <w:r w:rsidRPr="00216D92">
        <w:rPr>
          <w:rFonts w:ascii="Times New Roman" w:hAnsi="Times New Roman" w:cs="Times New Roman"/>
          <w:b/>
          <w:sz w:val="20"/>
          <w:szCs w:val="20"/>
        </w:rPr>
        <w:t xml:space="preserve"> </w:t>
      </w:r>
      <w:r>
        <w:rPr>
          <w:rFonts w:ascii="Times New Roman" w:hAnsi="Times New Roman" w:cs="Times New Roman"/>
          <w:b/>
          <w:sz w:val="20"/>
          <w:szCs w:val="20"/>
        </w:rPr>
        <w:t>F</w:t>
      </w:r>
      <w:r w:rsidRPr="00216D92">
        <w:rPr>
          <w:rFonts w:ascii="Times New Roman" w:hAnsi="Times New Roman" w:cs="Times New Roman"/>
          <w:b/>
          <w:sz w:val="20"/>
          <w:szCs w:val="20"/>
        </w:rPr>
        <w:t>or the CBM capable UE, the MRTD should be smaller than CP length</w:t>
      </w:r>
      <w:r w:rsidR="00713B21">
        <w:rPr>
          <w:rFonts w:ascii="Times New Roman" w:hAnsi="Times New Roman" w:cs="Times New Roman"/>
          <w:b/>
          <w:sz w:val="20"/>
          <w:szCs w:val="20"/>
        </w:rPr>
        <w:t xml:space="preserve"> and should not be defined based on FR2 inter-band TAE requirement</w:t>
      </w:r>
      <w:r w:rsidR="009D1EC6" w:rsidRPr="009D1EC6">
        <w:rPr>
          <w:rFonts w:ascii="Times New Roman" w:hAnsi="Times New Roman" w:cs="Times New Roman"/>
          <w:b/>
          <w:sz w:val="20"/>
          <w:szCs w:val="20"/>
          <w:lang w:val="en-GB"/>
        </w:rPr>
        <w:t xml:space="preserve"> </w:t>
      </w:r>
      <w:r w:rsidR="009D1EC6">
        <w:rPr>
          <w:rFonts w:ascii="Times New Roman" w:hAnsi="Times New Roman" w:cs="Times New Roman"/>
          <w:b/>
          <w:sz w:val="20"/>
          <w:szCs w:val="20"/>
          <w:lang w:val="en-GB"/>
        </w:rPr>
        <w:t>provided that the TAE is defined as 3us</w:t>
      </w:r>
      <w:r w:rsidR="00713B21">
        <w:rPr>
          <w:rFonts w:ascii="Times New Roman" w:hAnsi="Times New Roman" w:cs="Times New Roman"/>
          <w:b/>
          <w:sz w:val="20"/>
          <w:szCs w:val="20"/>
        </w:rPr>
        <w:t xml:space="preserve">, otherwise </w:t>
      </w:r>
      <w:r w:rsidRPr="00216D92">
        <w:rPr>
          <w:rFonts w:ascii="Times New Roman" w:hAnsi="Times New Roman" w:cs="Times New Roman"/>
          <w:b/>
          <w:sz w:val="20"/>
          <w:szCs w:val="20"/>
        </w:rPr>
        <w:t>the</w:t>
      </w:r>
      <w:r w:rsidR="00713B21" w:rsidRPr="00713B21">
        <w:rPr>
          <w:rFonts w:ascii="Times New Roman" w:hAnsi="Times New Roman" w:cs="Times New Roman"/>
          <w:b/>
          <w:sz w:val="20"/>
          <w:szCs w:val="20"/>
        </w:rPr>
        <w:t xml:space="preserve"> </w:t>
      </w:r>
      <w:r w:rsidR="00713B21" w:rsidRPr="007E6739">
        <w:rPr>
          <w:rFonts w:ascii="Times New Roman" w:hAnsi="Times New Roman" w:cs="Times New Roman"/>
          <w:b/>
          <w:sz w:val="20"/>
          <w:szCs w:val="20"/>
        </w:rPr>
        <w:t>unpredictable</w:t>
      </w:r>
      <w:r w:rsidRPr="00216D92">
        <w:rPr>
          <w:rFonts w:ascii="Times New Roman" w:hAnsi="Times New Roman" w:cs="Times New Roman"/>
          <w:b/>
          <w:sz w:val="20"/>
          <w:szCs w:val="20"/>
        </w:rPr>
        <w:t xml:space="preserve"> interruption</w:t>
      </w:r>
      <w:r w:rsidR="00713B21">
        <w:rPr>
          <w:rFonts w:ascii="Times New Roman" w:hAnsi="Times New Roman" w:cs="Times New Roman"/>
          <w:b/>
          <w:sz w:val="20"/>
          <w:szCs w:val="20"/>
        </w:rPr>
        <w:t xml:space="preserve"> is expected to UE</w:t>
      </w:r>
      <w:r w:rsidRPr="00216D92">
        <w:rPr>
          <w:rFonts w:ascii="Times New Roman" w:hAnsi="Times New Roman" w:cs="Times New Roman"/>
          <w:b/>
          <w:sz w:val="20"/>
          <w:szCs w:val="20"/>
        </w:rPr>
        <w:t>.</w:t>
      </w:r>
    </w:p>
    <w:p w:rsidR="00CC16A1" w:rsidRPr="00385FC6" w:rsidRDefault="00CC16A1" w:rsidP="00385FC6">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1: </w:t>
      </w:r>
      <w:r w:rsidRPr="00CC16A1">
        <w:rPr>
          <w:rFonts w:ascii="Times New Roman" w:hAnsi="Times New Roman" w:cs="Times New Roman"/>
          <w:b/>
          <w:sz w:val="20"/>
          <w:szCs w:val="20"/>
          <w:lang w:val="en-GB"/>
        </w:rPr>
        <w:t xml:space="preserve">MRTD requirements for </w:t>
      </w:r>
      <w:r w:rsidR="009959EF">
        <w:rPr>
          <w:rFonts w:ascii="Times New Roman" w:hAnsi="Times New Roman" w:cs="Times New Roman"/>
          <w:b/>
          <w:sz w:val="20"/>
          <w:szCs w:val="20"/>
        </w:rPr>
        <w:t>FR2 inter-band DL CA with CBM</w:t>
      </w:r>
      <w:r w:rsidR="009D1EC6">
        <w:rPr>
          <w:rFonts w:ascii="Times New Roman" w:hAnsi="Times New Roman" w:cs="Times New Roman"/>
          <w:b/>
          <w:sz w:val="20"/>
          <w:szCs w:val="20"/>
        </w:rPr>
        <w:t xml:space="preserve"> UE</w:t>
      </w:r>
      <w:r w:rsidRPr="00CC16A1">
        <w:rPr>
          <w:rFonts w:ascii="Times New Roman" w:hAnsi="Times New Roman" w:cs="Times New Roman"/>
          <w:b/>
          <w:sz w:val="20"/>
          <w:szCs w:val="20"/>
          <w:lang w:val="en-GB"/>
        </w:rPr>
        <w:t xml:space="preserve"> </w:t>
      </w:r>
      <w:r>
        <w:rPr>
          <w:rFonts w:ascii="Times New Roman" w:hAnsi="Times New Roman" w:cs="Times New Roman"/>
          <w:b/>
          <w:sz w:val="20"/>
          <w:szCs w:val="20"/>
          <w:lang w:val="en-GB"/>
        </w:rPr>
        <w:t>shall</w:t>
      </w:r>
      <w:r w:rsidRPr="00CC16A1">
        <w:rPr>
          <w:rFonts w:ascii="Times New Roman" w:hAnsi="Times New Roman" w:cs="Times New Roman"/>
          <w:b/>
          <w:sz w:val="20"/>
          <w:szCs w:val="20"/>
          <w:lang w:val="en-GB"/>
        </w:rPr>
        <w:t xml:space="preserve"> not rely on</w:t>
      </w:r>
      <w:r>
        <w:rPr>
          <w:rFonts w:ascii="Times New Roman" w:hAnsi="Times New Roman" w:cs="Times New Roman"/>
          <w:b/>
          <w:sz w:val="20"/>
          <w:szCs w:val="20"/>
          <w:lang w:val="en-GB"/>
        </w:rPr>
        <w:t xml:space="preserve"> FR2 inter-band TAE requirement</w:t>
      </w:r>
      <w:r w:rsidR="009959EF">
        <w:rPr>
          <w:rFonts w:ascii="Times New Roman" w:hAnsi="Times New Roman" w:cs="Times New Roman"/>
          <w:b/>
          <w:sz w:val="20"/>
          <w:szCs w:val="20"/>
          <w:lang w:val="en-GB"/>
        </w:rPr>
        <w:t xml:space="preserve"> provided that the TAE is defined as 3us</w:t>
      </w:r>
      <w:r>
        <w:rPr>
          <w:rFonts w:ascii="Times New Roman" w:hAnsi="Times New Roman" w:cs="Times New Roman"/>
          <w:b/>
          <w:sz w:val="20"/>
          <w:szCs w:val="20"/>
          <w:lang w:val="en-GB"/>
        </w:rPr>
        <w:t>.</w:t>
      </w:r>
    </w:p>
    <w:p w:rsidR="004078C7" w:rsidRPr="00385FC6" w:rsidRDefault="004078C7" w:rsidP="00990428">
      <w:pPr>
        <w:spacing w:after="240"/>
        <w:rPr>
          <w:rFonts w:ascii="Times New Roman" w:hAnsi="Times New Roman" w:cs="Times New Roman"/>
          <w:b/>
          <w:sz w:val="20"/>
          <w:szCs w:val="20"/>
        </w:rPr>
      </w:pPr>
      <w:r w:rsidRPr="00385FC6">
        <w:rPr>
          <w:rFonts w:ascii="Times New Roman" w:hAnsi="Times New Roman" w:cs="Times New Roman"/>
          <w:b/>
          <w:sz w:val="20"/>
          <w:szCs w:val="20"/>
        </w:rPr>
        <w:t xml:space="preserve">Proposal </w:t>
      </w:r>
      <w:r w:rsidR="008825D8">
        <w:rPr>
          <w:rFonts w:ascii="Times New Roman" w:hAnsi="Times New Roman" w:cs="Times New Roman"/>
          <w:b/>
          <w:sz w:val="20"/>
          <w:szCs w:val="20"/>
        </w:rPr>
        <w:t>2</w:t>
      </w:r>
      <w:r w:rsidRPr="00385FC6">
        <w:rPr>
          <w:rFonts w:ascii="Times New Roman" w:hAnsi="Times New Roman" w:cs="Times New Roman"/>
          <w:b/>
          <w:sz w:val="20"/>
          <w:szCs w:val="20"/>
        </w:rPr>
        <w:t xml:space="preserve">: </w:t>
      </w:r>
      <w:r w:rsidR="00216D92">
        <w:rPr>
          <w:rFonts w:ascii="Times New Roman" w:hAnsi="Times New Roman" w:cs="Times New Roman"/>
          <w:b/>
          <w:sz w:val="20"/>
          <w:szCs w:val="20"/>
        </w:rPr>
        <w:t>For FR2 inter-band DL CA with CBM</w:t>
      </w:r>
      <w:r w:rsidR="009D1EC6">
        <w:rPr>
          <w:rFonts w:ascii="Times New Roman" w:hAnsi="Times New Roman" w:cs="Times New Roman"/>
          <w:b/>
          <w:sz w:val="20"/>
          <w:szCs w:val="20"/>
        </w:rPr>
        <w:t xml:space="preserve"> UE</w:t>
      </w:r>
      <w:r w:rsidR="00216D92">
        <w:rPr>
          <w:rFonts w:ascii="Times New Roman" w:hAnsi="Times New Roman" w:cs="Times New Roman"/>
          <w:b/>
          <w:sz w:val="20"/>
          <w:szCs w:val="20"/>
        </w:rPr>
        <w:t xml:space="preserve">, the MRTD shall </w:t>
      </w:r>
      <w:r w:rsidR="009959EF" w:rsidRPr="009959EF">
        <w:rPr>
          <w:rFonts w:ascii="Times New Roman" w:hAnsi="Times New Roman" w:cs="Times New Roman"/>
          <w:b/>
          <w:sz w:val="20"/>
          <w:szCs w:val="20"/>
        </w:rPr>
        <w:t>not be larger than “CP length - UE Rx beam switch time - 2 x DL timing error”</w:t>
      </w:r>
      <w:r w:rsidRPr="00385FC6">
        <w:rPr>
          <w:rFonts w:ascii="Times New Roman" w:hAnsi="Times New Roman" w:cs="Times New Roman"/>
          <w:b/>
          <w:sz w:val="20"/>
          <w:szCs w:val="20"/>
        </w:rPr>
        <w:t>.</w:t>
      </w:r>
    </w:p>
    <w:p w:rsidR="00E41564" w:rsidRPr="00990428" w:rsidRDefault="00192225" w:rsidP="00CA029F">
      <w:pPr>
        <w:rPr>
          <w:rFonts w:ascii="Times New Roman" w:hAnsi="Times New Roman" w:cs="Times New Roman"/>
          <w:b/>
          <w:sz w:val="20"/>
          <w:szCs w:val="20"/>
          <w:u w:val="single"/>
        </w:rPr>
      </w:pPr>
      <w:r>
        <w:rPr>
          <w:rFonts w:ascii="Times New Roman" w:hAnsi="Times New Roman" w:cs="Times New Roman"/>
          <w:b/>
          <w:sz w:val="20"/>
          <w:szCs w:val="20"/>
          <w:u w:val="single"/>
        </w:rPr>
        <w:t>Interruption requirement</w:t>
      </w:r>
    </w:p>
    <w:p w:rsidR="00E164C7" w:rsidRDefault="00E164C7" w:rsidP="00CA029F">
      <w:pPr>
        <w:rPr>
          <w:rFonts w:ascii="Times New Roman" w:hAnsi="Times New Roman" w:cs="Times New Roman"/>
          <w:sz w:val="20"/>
          <w:szCs w:val="20"/>
        </w:rPr>
      </w:pPr>
      <w:r>
        <w:rPr>
          <w:rFonts w:ascii="Times New Roman" w:hAnsi="Times New Roman" w:cs="Times New Roman"/>
          <w:sz w:val="20"/>
          <w:szCs w:val="20"/>
        </w:rPr>
        <w:t xml:space="preserve">According to the </w:t>
      </w:r>
      <w:r w:rsidR="00E03444">
        <w:rPr>
          <w:rFonts w:ascii="Times New Roman" w:hAnsi="Times New Roman" w:cs="Times New Roman"/>
          <w:sz w:val="20"/>
          <w:szCs w:val="20"/>
        </w:rPr>
        <w:t>agreed WF in [1], f</w:t>
      </w:r>
      <w:r>
        <w:rPr>
          <w:rFonts w:ascii="Times New Roman" w:hAnsi="Times New Roman" w:cs="Times New Roman"/>
          <w:sz w:val="20"/>
          <w:szCs w:val="20"/>
        </w:rPr>
        <w:t>or inter-band CA with CBM capable UE, the following options should be considered when defining the interruption requirements:</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E03444" w:rsidTr="00E03444">
        <w:trPr>
          <w:trHeight w:val="784"/>
        </w:trPr>
        <w:tc>
          <w:tcPr>
            <w:tcW w:w="8367" w:type="dxa"/>
          </w:tcPr>
          <w:p w:rsidR="00ED3021" w:rsidRPr="00FA33A9" w:rsidRDefault="00B40A8E" w:rsidP="00FA33A9">
            <w:pPr>
              <w:numPr>
                <w:ilvl w:val="0"/>
                <w:numId w:val="24"/>
              </w:numPr>
              <w:rPr>
                <w:rFonts w:ascii="Times New Roman" w:hAnsi="Times New Roman" w:cs="Times New Roman"/>
                <w:sz w:val="20"/>
                <w:szCs w:val="20"/>
              </w:rPr>
            </w:pPr>
            <w:r w:rsidRPr="00FA33A9">
              <w:rPr>
                <w:rFonts w:ascii="Times New Roman" w:hAnsi="Times New Roman" w:cs="Times New Roman"/>
                <w:sz w:val="20"/>
                <w:szCs w:val="20"/>
                <w:u w:val="single"/>
                <w:lang w:val="en-GB"/>
              </w:rPr>
              <w:t>Issue 1-2-2: Interruption requirements</w:t>
            </w:r>
          </w:p>
          <w:p w:rsidR="00ED3021" w:rsidRPr="00FA33A9" w:rsidRDefault="00B40A8E" w:rsidP="00FA33A9">
            <w:pPr>
              <w:numPr>
                <w:ilvl w:val="1"/>
                <w:numId w:val="24"/>
              </w:numPr>
              <w:rPr>
                <w:rFonts w:ascii="Times New Roman" w:hAnsi="Times New Roman" w:cs="Times New Roman"/>
                <w:sz w:val="20"/>
                <w:szCs w:val="20"/>
              </w:rPr>
            </w:pPr>
            <w:r w:rsidRPr="00FA33A9">
              <w:rPr>
                <w:rFonts w:ascii="Times New Roman" w:hAnsi="Times New Roman" w:cs="Times New Roman"/>
                <w:sz w:val="20"/>
                <w:szCs w:val="20"/>
              </w:rPr>
              <w:t xml:space="preserve">FFS: </w:t>
            </w:r>
          </w:p>
          <w:p w:rsidR="00ED3021" w:rsidRPr="00FA33A9" w:rsidRDefault="00B40A8E" w:rsidP="00FA33A9">
            <w:pPr>
              <w:numPr>
                <w:ilvl w:val="2"/>
                <w:numId w:val="24"/>
              </w:numPr>
              <w:rPr>
                <w:rFonts w:ascii="Times New Roman" w:hAnsi="Times New Roman" w:cs="Times New Roman"/>
                <w:sz w:val="20"/>
                <w:szCs w:val="20"/>
              </w:rPr>
            </w:pPr>
            <w:r w:rsidRPr="00FA33A9">
              <w:rPr>
                <w:rFonts w:ascii="Times New Roman" w:hAnsi="Times New Roman" w:cs="Times New Roman"/>
                <w:sz w:val="20"/>
                <w:szCs w:val="20"/>
                <w:lang w:val="en-GB"/>
              </w:rPr>
              <w:t>Option 1: The existing Rel16 interruption requirements of intra-band CA shall be applied (Xiaomi, OPPO, Ericsson, MTK)</w:t>
            </w:r>
          </w:p>
          <w:p w:rsidR="00ED3021" w:rsidRPr="00FA33A9" w:rsidRDefault="00B40A8E" w:rsidP="00FA33A9">
            <w:pPr>
              <w:numPr>
                <w:ilvl w:val="2"/>
                <w:numId w:val="24"/>
              </w:numPr>
              <w:rPr>
                <w:rFonts w:ascii="Times New Roman" w:hAnsi="Times New Roman" w:cs="Times New Roman"/>
                <w:sz w:val="20"/>
                <w:szCs w:val="20"/>
              </w:rPr>
            </w:pPr>
            <w:r w:rsidRPr="00FA33A9">
              <w:rPr>
                <w:rFonts w:ascii="Times New Roman" w:hAnsi="Times New Roman" w:cs="Times New Roman"/>
                <w:sz w:val="20"/>
                <w:szCs w:val="20"/>
                <w:lang w:val="en-GB"/>
              </w:rPr>
              <w:t>Option 2: Existing interruption requirements for inter-band CA in R15/R16 can be reused for CBM type UE in R17 (Huawei)</w:t>
            </w:r>
          </w:p>
          <w:p w:rsidR="00ED3021" w:rsidRPr="00FA33A9" w:rsidRDefault="00B40A8E" w:rsidP="00FA33A9">
            <w:pPr>
              <w:numPr>
                <w:ilvl w:val="2"/>
                <w:numId w:val="24"/>
              </w:numPr>
              <w:rPr>
                <w:rFonts w:ascii="Times New Roman" w:hAnsi="Times New Roman" w:cs="Times New Roman"/>
                <w:sz w:val="20"/>
                <w:szCs w:val="20"/>
              </w:rPr>
            </w:pPr>
            <w:r w:rsidRPr="00FA33A9">
              <w:rPr>
                <w:rFonts w:ascii="Times New Roman" w:hAnsi="Times New Roman" w:cs="Times New Roman"/>
                <w:sz w:val="20"/>
                <w:szCs w:val="20"/>
                <w:lang w:val="en-GB"/>
              </w:rPr>
              <w:t>Option 3: Existing non-IBM UE interruption requirements would be applicable for an inter-band CA CBM UE. (Nokia)</w:t>
            </w:r>
          </w:p>
          <w:p w:rsidR="00E03444" w:rsidRPr="00FA33A9" w:rsidRDefault="00B40A8E" w:rsidP="00FA33A9">
            <w:pPr>
              <w:numPr>
                <w:ilvl w:val="2"/>
                <w:numId w:val="24"/>
              </w:numPr>
              <w:rPr>
                <w:rFonts w:ascii="Times New Roman" w:hAnsi="Times New Roman" w:cs="Times New Roman"/>
                <w:sz w:val="20"/>
                <w:szCs w:val="20"/>
              </w:rPr>
            </w:pPr>
            <w:r w:rsidRPr="00FA33A9">
              <w:rPr>
                <w:rFonts w:ascii="Times New Roman" w:hAnsi="Times New Roman" w:cs="Times New Roman"/>
                <w:sz w:val="20"/>
                <w:szCs w:val="20"/>
                <w:lang w:val="en-GB"/>
              </w:rPr>
              <w:t>Option 4: Need to agree on Issue 1-1-1 first (Intel)</w:t>
            </w:r>
          </w:p>
        </w:tc>
      </w:tr>
    </w:tbl>
    <w:p w:rsidR="00EC48C2" w:rsidRDefault="00E47209" w:rsidP="00CA029F">
      <w:pPr>
        <w:rPr>
          <w:rFonts w:ascii="Times New Roman" w:hAnsi="Times New Roman" w:cs="Times New Roman"/>
          <w:sz w:val="20"/>
          <w:szCs w:val="20"/>
        </w:rPr>
      </w:pPr>
      <w:r>
        <w:rPr>
          <w:rFonts w:ascii="Times New Roman" w:hAnsi="Times New Roman" w:cs="Times New Roman"/>
          <w:sz w:val="20"/>
          <w:szCs w:val="20"/>
        </w:rPr>
        <w:t xml:space="preserve">Compared with interruption requirement for inter-band CA, the additional one SMTC duration is considered due to the AGC setting when specifying the interruption requirement specified for intra-band CA. </w:t>
      </w:r>
      <w:r w:rsidR="00704744">
        <w:rPr>
          <w:rFonts w:ascii="Times New Roman" w:hAnsi="Times New Roman" w:cs="Times New Roman"/>
          <w:sz w:val="20"/>
          <w:szCs w:val="20"/>
        </w:rPr>
        <w:t>For inter-band CA with CBM, the UE select one common Rx beam to receive all CCs in all configured bands based on DL measurements made in the only CC configured with the reference signal.</w:t>
      </w:r>
      <w:r w:rsidR="00F23945">
        <w:rPr>
          <w:rFonts w:ascii="Times New Roman" w:hAnsi="Times New Roman" w:cs="Times New Roman"/>
          <w:sz w:val="20"/>
          <w:szCs w:val="20"/>
        </w:rPr>
        <w:t xml:space="preserve"> </w:t>
      </w:r>
      <w:r w:rsidR="00EC48C2">
        <w:rPr>
          <w:rFonts w:ascii="Times New Roman" w:hAnsi="Times New Roman" w:cs="Times New Roman"/>
          <w:sz w:val="20"/>
          <w:szCs w:val="20"/>
        </w:rPr>
        <w:t xml:space="preserve">According to the agreements made in </w:t>
      </w:r>
      <w:r w:rsidR="00106780">
        <w:rPr>
          <w:rFonts w:ascii="Times New Roman" w:hAnsi="Times New Roman" w:cs="Times New Roman"/>
          <w:sz w:val="20"/>
          <w:szCs w:val="20"/>
        </w:rPr>
        <w:t>RF session</w:t>
      </w:r>
      <w:r w:rsidR="00025DEE">
        <w:rPr>
          <w:rFonts w:ascii="Times New Roman" w:hAnsi="Times New Roman" w:cs="Times New Roman"/>
          <w:sz w:val="20"/>
          <w:szCs w:val="20"/>
        </w:rPr>
        <w:t xml:space="preserve"> in [</w:t>
      </w:r>
      <w:r w:rsidR="009959EF">
        <w:rPr>
          <w:rFonts w:ascii="Times New Roman" w:hAnsi="Times New Roman" w:cs="Times New Roman"/>
          <w:sz w:val="20"/>
          <w:szCs w:val="20"/>
        </w:rPr>
        <w:t>3</w:t>
      </w:r>
      <w:r w:rsidR="00025DEE">
        <w:rPr>
          <w:rFonts w:ascii="Times New Roman" w:hAnsi="Times New Roman" w:cs="Times New Roman"/>
          <w:sz w:val="20"/>
          <w:szCs w:val="20"/>
        </w:rPr>
        <w:t>]</w:t>
      </w:r>
      <w:r w:rsidR="00106780">
        <w:rPr>
          <w:rFonts w:ascii="Times New Roman" w:hAnsi="Times New Roman" w:cs="Times New Roman"/>
          <w:sz w:val="20"/>
          <w:szCs w:val="20"/>
        </w:rPr>
        <w:t xml:space="preserve">, </w:t>
      </w:r>
      <w:r w:rsidR="00EC48C2">
        <w:rPr>
          <w:rFonts w:ascii="Times New Roman" w:hAnsi="Times New Roman" w:cs="Times New Roman"/>
          <w:sz w:val="20"/>
          <w:szCs w:val="20"/>
        </w:rPr>
        <w:t xml:space="preserve">both single chain and multi-chain architectures are </w:t>
      </w:r>
      <w:r w:rsidR="00025DEE">
        <w:rPr>
          <w:rFonts w:ascii="Times New Roman" w:hAnsi="Times New Roman" w:cs="Times New Roman"/>
          <w:sz w:val="20"/>
          <w:szCs w:val="20"/>
        </w:rPr>
        <w:t>possible for CBM capable UE.</w:t>
      </w:r>
    </w:p>
    <w:tbl>
      <w:tblPr>
        <w:tblW w:w="837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4"/>
      </w:tblGrid>
      <w:tr w:rsidR="00025DEE" w:rsidTr="00025DEE">
        <w:trPr>
          <w:trHeight w:val="574"/>
        </w:trPr>
        <w:tc>
          <w:tcPr>
            <w:tcW w:w="8374" w:type="dxa"/>
          </w:tcPr>
          <w:p w:rsidR="00025DEE" w:rsidRDefault="00025DEE" w:rsidP="00025DEE">
            <w:pPr>
              <w:ind w:left="-6"/>
              <w:rPr>
                <w:rFonts w:ascii="Times New Roman" w:hAnsi="Times New Roman" w:cs="Times New Roman"/>
                <w:sz w:val="20"/>
                <w:szCs w:val="20"/>
              </w:rPr>
            </w:pPr>
            <w:r>
              <w:rPr>
                <w:rFonts w:ascii="Times New Roman" w:hAnsi="Times New Roman" w:cs="Times New Roman" w:hint="eastAsia"/>
                <w:sz w:val="20"/>
                <w:szCs w:val="20"/>
              </w:rPr>
              <w:lastRenderedPageBreak/>
              <w:t>A</w:t>
            </w:r>
            <w:r>
              <w:rPr>
                <w:rFonts w:ascii="Times New Roman" w:hAnsi="Times New Roman" w:cs="Times New Roman"/>
                <w:sz w:val="20"/>
                <w:szCs w:val="20"/>
              </w:rPr>
              <w:t>greements in RAN4#99e</w:t>
            </w:r>
          </w:p>
          <w:p w:rsidR="00025DEE" w:rsidRPr="00025DEE" w:rsidRDefault="00025DEE" w:rsidP="00025DEE">
            <w:pPr>
              <w:pStyle w:val="a7"/>
              <w:numPr>
                <w:ilvl w:val="0"/>
                <w:numId w:val="25"/>
              </w:numPr>
              <w:spacing w:after="120"/>
              <w:contextualSpacing w:val="0"/>
              <w:rPr>
                <w:sz w:val="20"/>
                <w:szCs w:val="20"/>
                <w:highlight w:val="green"/>
                <w:lang w:eastAsia="zh-CN"/>
              </w:rPr>
            </w:pPr>
            <w:r w:rsidRPr="00E7076E">
              <w:rPr>
                <w:sz w:val="20"/>
                <w:szCs w:val="20"/>
                <w:highlight w:val="green"/>
                <w:lang w:eastAsia="zh-CN"/>
              </w:rPr>
              <w:t>RAN4 agrees to define CBM requirements in such manner that both single chain and multi chain architectures are possible.</w:t>
            </w:r>
          </w:p>
        </w:tc>
      </w:tr>
    </w:tbl>
    <w:p w:rsidR="00964CEC" w:rsidRDefault="00EC48C2" w:rsidP="00CA029F">
      <w:pPr>
        <w:rPr>
          <w:rFonts w:ascii="Times New Roman" w:hAnsi="Times New Roman" w:cs="Times New Roman"/>
          <w:sz w:val="20"/>
          <w:szCs w:val="20"/>
        </w:rPr>
      </w:pPr>
      <w:r>
        <w:rPr>
          <w:rFonts w:ascii="Times New Roman" w:hAnsi="Times New Roman" w:cs="Times New Roman"/>
          <w:sz w:val="20"/>
          <w:szCs w:val="20"/>
        </w:rPr>
        <w:t>I</w:t>
      </w:r>
      <w:r w:rsidR="00106780">
        <w:rPr>
          <w:rFonts w:ascii="Times New Roman" w:hAnsi="Times New Roman" w:cs="Times New Roman"/>
          <w:sz w:val="20"/>
          <w:szCs w:val="20"/>
        </w:rPr>
        <w:t>f the sin</w:t>
      </w:r>
      <w:r w:rsidR="00891155">
        <w:rPr>
          <w:rFonts w:ascii="Times New Roman" w:hAnsi="Times New Roman" w:cs="Times New Roman"/>
          <w:sz w:val="20"/>
          <w:szCs w:val="20"/>
        </w:rPr>
        <w:t>gle beam forming network shared by both bands</w:t>
      </w:r>
      <w:r w:rsidR="00751DDD">
        <w:rPr>
          <w:rFonts w:ascii="Times New Roman" w:hAnsi="Times New Roman" w:cs="Times New Roman"/>
          <w:sz w:val="20"/>
          <w:szCs w:val="20"/>
        </w:rPr>
        <w:t>, the antenna-to- ADC resources are shared across bands</w:t>
      </w:r>
      <w:r w:rsidR="00964CEC">
        <w:rPr>
          <w:rFonts w:ascii="Times New Roman" w:hAnsi="Times New Roman" w:cs="Times New Roman"/>
          <w:sz w:val="20"/>
          <w:szCs w:val="20"/>
        </w:rPr>
        <w:t xml:space="preserve"> (same antenna, LNA, AGC, etc), this UE topology of inter-band CA with CBM is similar as intra-band CA case, thus, the existing interruption requirement of intra-band CA should be applied. </w:t>
      </w:r>
    </w:p>
    <w:p w:rsidR="00964CEC" w:rsidRPr="00964CEC" w:rsidRDefault="00964CEC" w:rsidP="00964CEC">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t>O</w:t>
      </w:r>
      <w:r w:rsidRPr="00964CEC">
        <w:rPr>
          <w:rFonts w:ascii="Times New Roman" w:hAnsi="Times New Roman" w:cs="Times New Roman"/>
          <w:b/>
          <w:sz w:val="20"/>
          <w:szCs w:val="20"/>
        </w:rPr>
        <w:t xml:space="preserve">bservation </w:t>
      </w:r>
      <w:r w:rsidR="005E37DC">
        <w:rPr>
          <w:rFonts w:ascii="Times New Roman" w:hAnsi="Times New Roman" w:cs="Times New Roman"/>
          <w:b/>
          <w:sz w:val="20"/>
          <w:szCs w:val="20"/>
        </w:rPr>
        <w:t>3</w:t>
      </w:r>
      <w:r w:rsidRPr="00964CEC">
        <w:rPr>
          <w:rFonts w:ascii="Times New Roman" w:hAnsi="Times New Roman" w:cs="Times New Roman"/>
          <w:b/>
          <w:sz w:val="20"/>
          <w:szCs w:val="20"/>
        </w:rPr>
        <w:t>: if the single beam for</w:t>
      </w:r>
      <w:r>
        <w:rPr>
          <w:rFonts w:ascii="Times New Roman" w:hAnsi="Times New Roman" w:cs="Times New Roman"/>
          <w:b/>
          <w:sz w:val="20"/>
          <w:szCs w:val="20"/>
        </w:rPr>
        <w:t xml:space="preserve">ming </w:t>
      </w:r>
      <w:r w:rsidR="00FA0F31">
        <w:rPr>
          <w:rFonts w:ascii="Times New Roman" w:hAnsi="Times New Roman" w:cs="Times New Roman"/>
          <w:b/>
          <w:sz w:val="20"/>
          <w:szCs w:val="20"/>
        </w:rPr>
        <w:t xml:space="preserve">is </w:t>
      </w:r>
      <w:r w:rsidRPr="00964CEC">
        <w:rPr>
          <w:rFonts w:ascii="Times New Roman" w:hAnsi="Times New Roman" w:cs="Times New Roman"/>
          <w:b/>
          <w:sz w:val="20"/>
          <w:szCs w:val="20"/>
        </w:rPr>
        <w:t>shared by both bands, the existing interruption requirement of intra-band CA should be applied.</w:t>
      </w:r>
    </w:p>
    <w:p w:rsidR="00E03444" w:rsidRDefault="00964CEC" w:rsidP="00CA029F">
      <w:pPr>
        <w:rPr>
          <w:rFonts w:ascii="Times New Roman" w:hAnsi="Times New Roman" w:cs="Times New Roman"/>
          <w:sz w:val="20"/>
          <w:szCs w:val="20"/>
        </w:rPr>
      </w:pPr>
      <w:r>
        <w:rPr>
          <w:rFonts w:ascii="Times New Roman" w:hAnsi="Times New Roman" w:cs="Times New Roman"/>
          <w:sz w:val="20"/>
          <w:szCs w:val="20"/>
        </w:rPr>
        <w:t>If</w:t>
      </w:r>
      <w:r w:rsidR="00891155">
        <w:rPr>
          <w:rFonts w:ascii="Times New Roman" w:hAnsi="Times New Roman" w:cs="Times New Roman"/>
          <w:sz w:val="20"/>
          <w:szCs w:val="20"/>
        </w:rPr>
        <w:t xml:space="preserve"> </w:t>
      </w:r>
      <w:r>
        <w:rPr>
          <w:rFonts w:ascii="Times New Roman" w:hAnsi="Times New Roman" w:cs="Times New Roman"/>
          <w:sz w:val="20"/>
          <w:szCs w:val="20"/>
        </w:rPr>
        <w:t>multiple beam forming used and each dedicated to one band</w:t>
      </w:r>
      <w:r w:rsidR="00FA0F31">
        <w:rPr>
          <w:rFonts w:ascii="Times New Roman" w:hAnsi="Times New Roman" w:cs="Times New Roman"/>
          <w:sz w:val="20"/>
          <w:szCs w:val="20"/>
        </w:rPr>
        <w:t xml:space="preserve">, the independent RF chain with independent AGC setting will be assumed for inter-band CA. </w:t>
      </w:r>
      <w:r w:rsidR="00F23945">
        <w:rPr>
          <w:rFonts w:ascii="Times New Roman" w:hAnsi="Times New Roman" w:cs="Times New Roman"/>
          <w:sz w:val="20"/>
          <w:szCs w:val="20"/>
        </w:rPr>
        <w:t xml:space="preserve">For the band includes aggressor CC should apply the existing interruption requirement of intra-band CA, as the potential AGC setting need to be considered. </w:t>
      </w:r>
      <w:r w:rsidR="002348CB">
        <w:rPr>
          <w:rFonts w:ascii="Times New Roman" w:hAnsi="Times New Roman" w:cs="Times New Roman"/>
          <w:sz w:val="20"/>
          <w:szCs w:val="20"/>
        </w:rPr>
        <w:t>However,</w:t>
      </w:r>
      <w:r w:rsidR="00F23945">
        <w:rPr>
          <w:rFonts w:ascii="Times New Roman" w:hAnsi="Times New Roman" w:cs="Times New Roman"/>
          <w:sz w:val="20"/>
          <w:szCs w:val="20"/>
        </w:rPr>
        <w:t xml:space="preserve"> for the victim cell </w:t>
      </w:r>
      <w:r w:rsidR="00C92368">
        <w:rPr>
          <w:rFonts w:ascii="Times New Roman" w:hAnsi="Times New Roman" w:cs="Times New Roman"/>
          <w:sz w:val="20"/>
          <w:szCs w:val="20"/>
        </w:rPr>
        <w:t>in</w:t>
      </w:r>
      <w:r w:rsidR="00F23945">
        <w:rPr>
          <w:rFonts w:ascii="Times New Roman" w:hAnsi="Times New Roman" w:cs="Times New Roman"/>
          <w:sz w:val="20"/>
          <w:szCs w:val="20"/>
        </w:rPr>
        <w:t xml:space="preserve"> the band without aggressor CC, </w:t>
      </w:r>
      <w:r w:rsidR="0077720D">
        <w:rPr>
          <w:rFonts w:ascii="Times New Roman" w:hAnsi="Times New Roman" w:cs="Times New Roman"/>
          <w:sz w:val="20"/>
          <w:szCs w:val="20"/>
        </w:rPr>
        <w:t xml:space="preserve">there is no need to evaluate the AGC setting. So, </w:t>
      </w:r>
      <w:r w:rsidR="002348CB">
        <w:rPr>
          <w:rFonts w:ascii="Times New Roman" w:hAnsi="Times New Roman" w:cs="Times New Roman"/>
          <w:sz w:val="20"/>
          <w:szCs w:val="20"/>
        </w:rPr>
        <w:t>the existing interruption requirement of inter-band CA can be applied</w:t>
      </w:r>
      <w:r w:rsidR="00C92368">
        <w:rPr>
          <w:rFonts w:ascii="Times New Roman" w:hAnsi="Times New Roman" w:cs="Times New Roman"/>
          <w:sz w:val="20"/>
          <w:szCs w:val="20"/>
        </w:rPr>
        <w:t>.</w:t>
      </w:r>
    </w:p>
    <w:p w:rsidR="00FA0F31" w:rsidRDefault="00FA0F31" w:rsidP="00C92368">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t>O</w:t>
      </w:r>
      <w:r>
        <w:rPr>
          <w:rFonts w:ascii="Times New Roman" w:hAnsi="Times New Roman" w:cs="Times New Roman"/>
          <w:b/>
          <w:sz w:val="20"/>
          <w:szCs w:val="20"/>
        </w:rPr>
        <w:t xml:space="preserve">bservation </w:t>
      </w:r>
      <w:r w:rsidR="005E37DC">
        <w:rPr>
          <w:rFonts w:ascii="Times New Roman" w:hAnsi="Times New Roman" w:cs="Times New Roman"/>
          <w:b/>
          <w:sz w:val="20"/>
          <w:szCs w:val="20"/>
        </w:rPr>
        <w:t>4</w:t>
      </w:r>
      <w:r w:rsidRPr="00964CEC">
        <w:rPr>
          <w:rFonts w:ascii="Times New Roman" w:hAnsi="Times New Roman" w:cs="Times New Roman"/>
          <w:b/>
          <w:sz w:val="20"/>
          <w:szCs w:val="20"/>
        </w:rPr>
        <w:t>:</w:t>
      </w:r>
      <w:r>
        <w:rPr>
          <w:rFonts w:ascii="Times New Roman" w:hAnsi="Times New Roman" w:cs="Times New Roman"/>
          <w:b/>
          <w:sz w:val="20"/>
          <w:szCs w:val="20"/>
        </w:rPr>
        <w:t xml:space="preserve"> </w:t>
      </w:r>
      <w:r w:rsidRPr="00964CEC">
        <w:rPr>
          <w:rFonts w:ascii="Times New Roman" w:hAnsi="Times New Roman" w:cs="Times New Roman"/>
          <w:b/>
          <w:sz w:val="20"/>
          <w:szCs w:val="20"/>
        </w:rPr>
        <w:t xml:space="preserve">if the </w:t>
      </w:r>
      <w:r>
        <w:rPr>
          <w:rFonts w:ascii="Times New Roman" w:hAnsi="Times New Roman" w:cs="Times New Roman"/>
          <w:b/>
          <w:sz w:val="20"/>
          <w:szCs w:val="20"/>
        </w:rPr>
        <w:t>multiple</w:t>
      </w:r>
      <w:r w:rsidRPr="00964CEC">
        <w:rPr>
          <w:rFonts w:ascii="Times New Roman" w:hAnsi="Times New Roman" w:cs="Times New Roman"/>
          <w:b/>
          <w:sz w:val="20"/>
          <w:szCs w:val="20"/>
        </w:rPr>
        <w:t xml:space="preserve"> beam for</w:t>
      </w:r>
      <w:r>
        <w:rPr>
          <w:rFonts w:ascii="Times New Roman" w:hAnsi="Times New Roman" w:cs="Times New Roman"/>
          <w:b/>
          <w:sz w:val="20"/>
          <w:szCs w:val="20"/>
        </w:rPr>
        <w:t>ming is</w:t>
      </w:r>
      <w:r w:rsidRPr="00FA0F31">
        <w:rPr>
          <w:rFonts w:ascii="Times New Roman" w:hAnsi="Times New Roman" w:cs="Times New Roman"/>
          <w:b/>
          <w:sz w:val="20"/>
          <w:szCs w:val="20"/>
        </w:rPr>
        <w:t xml:space="preserve"> used and each dedicated to one band,</w:t>
      </w:r>
      <w:r w:rsidRPr="00964CEC">
        <w:rPr>
          <w:rFonts w:ascii="Times New Roman" w:hAnsi="Times New Roman" w:cs="Times New Roman"/>
          <w:b/>
          <w:sz w:val="20"/>
          <w:szCs w:val="20"/>
        </w:rPr>
        <w:t xml:space="preserve"> </w:t>
      </w:r>
      <w:r>
        <w:rPr>
          <w:rFonts w:ascii="Times New Roman" w:hAnsi="Times New Roman" w:cs="Times New Roman"/>
          <w:b/>
          <w:sz w:val="20"/>
          <w:szCs w:val="20"/>
        </w:rPr>
        <w:t>f</w:t>
      </w:r>
      <w:r w:rsidRPr="00C92368">
        <w:rPr>
          <w:rFonts w:ascii="Times New Roman" w:hAnsi="Times New Roman" w:cs="Times New Roman"/>
          <w:b/>
          <w:sz w:val="20"/>
          <w:szCs w:val="20"/>
        </w:rPr>
        <w:t>or the cell(s) in the band including aggressor CC, the existing interruption requirement of intra-band CA shall be applied.</w:t>
      </w:r>
      <w:r w:rsidRPr="00FA0F31">
        <w:rPr>
          <w:rFonts w:ascii="Times New Roman" w:hAnsi="Times New Roman" w:cs="Times New Roman"/>
          <w:b/>
          <w:sz w:val="20"/>
          <w:szCs w:val="20"/>
        </w:rPr>
        <w:t xml:space="preserve"> </w:t>
      </w:r>
      <w:r>
        <w:rPr>
          <w:rFonts w:ascii="Times New Roman" w:hAnsi="Times New Roman" w:cs="Times New Roman"/>
          <w:b/>
          <w:sz w:val="20"/>
          <w:szCs w:val="20"/>
        </w:rPr>
        <w:t>And f</w:t>
      </w:r>
      <w:r w:rsidRPr="00C92368">
        <w:rPr>
          <w:rFonts w:ascii="Times New Roman" w:hAnsi="Times New Roman" w:cs="Times New Roman"/>
          <w:b/>
          <w:sz w:val="20"/>
          <w:szCs w:val="20"/>
        </w:rPr>
        <w:t xml:space="preserve">or the victim cell in the band without aggressor CC, the existing interruption requirement of inter-band CA </w:t>
      </w:r>
      <w:r>
        <w:rPr>
          <w:rFonts w:ascii="Times New Roman" w:hAnsi="Times New Roman" w:cs="Times New Roman"/>
          <w:b/>
          <w:sz w:val="20"/>
          <w:szCs w:val="20"/>
        </w:rPr>
        <w:t>shall</w:t>
      </w:r>
      <w:r w:rsidRPr="00C92368">
        <w:rPr>
          <w:rFonts w:ascii="Times New Roman" w:hAnsi="Times New Roman" w:cs="Times New Roman"/>
          <w:b/>
          <w:sz w:val="20"/>
          <w:szCs w:val="20"/>
        </w:rPr>
        <w:t xml:space="preserve"> be </w:t>
      </w:r>
      <w:r>
        <w:rPr>
          <w:rFonts w:ascii="Times New Roman" w:hAnsi="Times New Roman" w:cs="Times New Roman"/>
          <w:b/>
          <w:sz w:val="20"/>
          <w:szCs w:val="20"/>
        </w:rPr>
        <w:t>applied</w:t>
      </w:r>
      <w:r w:rsidRPr="00964CEC">
        <w:rPr>
          <w:rFonts w:ascii="Times New Roman" w:hAnsi="Times New Roman" w:cs="Times New Roman"/>
          <w:b/>
          <w:sz w:val="20"/>
          <w:szCs w:val="20"/>
        </w:rPr>
        <w:t>.</w:t>
      </w:r>
    </w:p>
    <w:p w:rsidR="00FA0F31" w:rsidRPr="00FA0F31" w:rsidRDefault="00FA0F31" w:rsidP="00C92368">
      <w:pPr>
        <w:spacing w:after="24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s the specified interruption requirements should </w:t>
      </w:r>
      <w:r w:rsidR="00713B21">
        <w:rPr>
          <w:rFonts w:ascii="Times New Roman" w:hAnsi="Times New Roman" w:cs="Times New Roman"/>
          <w:sz w:val="20"/>
          <w:szCs w:val="20"/>
        </w:rPr>
        <w:t>be applied</w:t>
      </w:r>
      <w:r>
        <w:rPr>
          <w:rFonts w:ascii="Times New Roman" w:hAnsi="Times New Roman" w:cs="Times New Roman"/>
          <w:sz w:val="20"/>
          <w:szCs w:val="20"/>
        </w:rPr>
        <w:t xml:space="preserve"> to all possible UE topologies, thus, the interruption requirements should be derived based on the worst</w:t>
      </w:r>
      <w:r w:rsidR="00713B21">
        <w:rPr>
          <w:rFonts w:ascii="Times New Roman" w:hAnsi="Times New Roman" w:cs="Times New Roman"/>
          <w:sz w:val="20"/>
          <w:szCs w:val="20"/>
        </w:rPr>
        <w:t xml:space="preserve"> case</w:t>
      </w:r>
      <w:r>
        <w:rPr>
          <w:rFonts w:ascii="Times New Roman" w:hAnsi="Times New Roman" w:cs="Times New Roman"/>
          <w:sz w:val="20"/>
          <w:szCs w:val="20"/>
        </w:rPr>
        <w:t xml:space="preserve">, and the </w:t>
      </w:r>
      <w:r w:rsidRPr="00E03444">
        <w:rPr>
          <w:rFonts w:ascii="Times New Roman" w:hAnsi="Times New Roman" w:cs="Times New Roman"/>
          <w:sz w:val="20"/>
          <w:szCs w:val="20"/>
          <w:lang w:val="en-GB"/>
        </w:rPr>
        <w:t>existing</w:t>
      </w:r>
      <w:r>
        <w:rPr>
          <w:rFonts w:ascii="Times New Roman" w:hAnsi="Times New Roman" w:cs="Times New Roman"/>
          <w:sz w:val="20"/>
          <w:szCs w:val="20"/>
          <w:lang w:val="en-GB"/>
        </w:rPr>
        <w:t xml:space="preserve"> Rel-16</w:t>
      </w:r>
      <w:r w:rsidRPr="00E03444">
        <w:rPr>
          <w:rFonts w:ascii="Times New Roman" w:hAnsi="Times New Roman" w:cs="Times New Roman"/>
          <w:sz w:val="20"/>
          <w:szCs w:val="20"/>
          <w:lang w:val="en-GB"/>
        </w:rPr>
        <w:t xml:space="preserve"> interruption requirements of intra-band CA </w:t>
      </w:r>
      <w:r>
        <w:rPr>
          <w:rFonts w:ascii="Times New Roman" w:hAnsi="Times New Roman" w:cs="Times New Roman"/>
          <w:sz w:val="20"/>
          <w:szCs w:val="20"/>
          <w:lang w:val="en-GB"/>
        </w:rPr>
        <w:t>should</w:t>
      </w:r>
      <w:r w:rsidRPr="00E03444">
        <w:rPr>
          <w:rFonts w:ascii="Times New Roman" w:hAnsi="Times New Roman" w:cs="Times New Roman"/>
          <w:sz w:val="20"/>
          <w:szCs w:val="20"/>
          <w:lang w:val="en-GB"/>
        </w:rPr>
        <w:t xml:space="preserve"> be applied</w:t>
      </w:r>
      <w:r>
        <w:rPr>
          <w:rFonts w:ascii="Times New Roman" w:hAnsi="Times New Roman" w:cs="Times New Roman"/>
          <w:sz w:val="20"/>
          <w:szCs w:val="20"/>
          <w:lang w:val="en-GB"/>
        </w:rPr>
        <w:t>.</w:t>
      </w:r>
    </w:p>
    <w:p w:rsidR="00F2761E" w:rsidRPr="008404B9" w:rsidRDefault="00C92368" w:rsidP="008404B9">
      <w:pPr>
        <w:spacing w:after="240"/>
        <w:rPr>
          <w:rFonts w:ascii="Times New Roman" w:hAnsi="Times New Roman" w:cs="Times New Roman"/>
          <w:b/>
          <w:sz w:val="20"/>
          <w:szCs w:val="20"/>
        </w:rPr>
      </w:pPr>
      <w:r w:rsidRPr="008825D8">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5E37DC">
        <w:rPr>
          <w:rFonts w:ascii="Times New Roman" w:hAnsi="Times New Roman" w:cs="Times New Roman"/>
          <w:b/>
          <w:sz w:val="20"/>
          <w:szCs w:val="20"/>
        </w:rPr>
        <w:t>3</w:t>
      </w:r>
      <w:r w:rsidRPr="008825D8">
        <w:rPr>
          <w:rFonts w:ascii="Times New Roman" w:hAnsi="Times New Roman" w:cs="Times New Roman"/>
          <w:b/>
          <w:sz w:val="20"/>
          <w:szCs w:val="20"/>
        </w:rPr>
        <w:t xml:space="preserve">: </w:t>
      </w:r>
      <w:r w:rsidR="00FA0F31">
        <w:rPr>
          <w:rFonts w:ascii="Times New Roman" w:hAnsi="Times New Roman" w:cs="Times New Roman"/>
          <w:b/>
          <w:sz w:val="20"/>
          <w:szCs w:val="20"/>
        </w:rPr>
        <w:t xml:space="preserve">For inter-band CA with CBM, </w:t>
      </w:r>
      <w:r w:rsidR="00FA0F31" w:rsidRPr="00FA0F31">
        <w:rPr>
          <w:rFonts w:ascii="Times New Roman" w:hAnsi="Times New Roman" w:cs="Times New Roman"/>
          <w:b/>
          <w:sz w:val="20"/>
          <w:szCs w:val="20"/>
        </w:rPr>
        <w:t xml:space="preserve">the existing Rel-16 interruption requirements of intra-band CA </w:t>
      </w:r>
      <w:r w:rsidR="00FA0F31">
        <w:rPr>
          <w:rFonts w:ascii="Times New Roman" w:hAnsi="Times New Roman" w:cs="Times New Roman"/>
          <w:b/>
          <w:sz w:val="20"/>
          <w:szCs w:val="20"/>
        </w:rPr>
        <w:t>shall</w:t>
      </w:r>
      <w:r w:rsidR="00FA0F31" w:rsidRPr="00FA0F31">
        <w:rPr>
          <w:rFonts w:ascii="Times New Roman" w:hAnsi="Times New Roman" w:cs="Times New Roman"/>
          <w:b/>
          <w:sz w:val="20"/>
          <w:szCs w:val="20"/>
        </w:rPr>
        <w:t xml:space="preserve"> be applied.</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404B9" w:rsidP="006A69F0">
      <w:pPr>
        <w:rPr>
          <w:rFonts w:ascii="Times New Roman" w:hAnsi="Times New Roman" w:cs="Times New Roman"/>
          <w:sz w:val="20"/>
          <w:szCs w:val="20"/>
        </w:rPr>
      </w:pPr>
      <w:r>
        <w:rPr>
          <w:rFonts w:ascii="Times New Roman" w:hAnsi="Times New Roman" w:cs="Times New Roman"/>
          <w:sz w:val="20"/>
          <w:szCs w:val="20"/>
        </w:rPr>
        <w:t>In this contribution, we have some further discussion on the RRM requirements for FR2 inter-band DL CA and provide our proposals.</w:t>
      </w:r>
    </w:p>
    <w:p w:rsidR="00D102E4" w:rsidRDefault="00D102E4" w:rsidP="00D102E4">
      <w:pPr>
        <w:spacing w:before="240" w:after="240"/>
        <w:rPr>
          <w:rFonts w:ascii="Times New Roman" w:hAnsi="Times New Roman" w:cs="Times New Roman"/>
          <w:b/>
          <w:sz w:val="20"/>
          <w:szCs w:val="20"/>
        </w:rPr>
      </w:pPr>
      <w:r w:rsidRPr="00385FC6">
        <w:rPr>
          <w:rFonts w:ascii="Times New Roman" w:hAnsi="Times New Roman" w:cs="Times New Roman"/>
          <w:b/>
          <w:sz w:val="20"/>
          <w:szCs w:val="20"/>
        </w:rPr>
        <w:t xml:space="preserve">Observation 1: </w:t>
      </w:r>
      <w:r>
        <w:rPr>
          <w:rFonts w:ascii="Times New Roman" w:hAnsi="Times New Roman" w:cs="Times New Roman"/>
          <w:b/>
          <w:sz w:val="20"/>
          <w:szCs w:val="20"/>
        </w:rPr>
        <w:t xml:space="preserve">When the MRTD is larger than CP, </w:t>
      </w:r>
      <w:r w:rsidRPr="007E6739">
        <w:rPr>
          <w:rFonts w:ascii="Times New Roman" w:hAnsi="Times New Roman" w:cs="Times New Roman"/>
          <w:b/>
          <w:sz w:val="20"/>
          <w:szCs w:val="20"/>
        </w:rPr>
        <w:t>the demodulation performance can be significantly degraded at any DL symbol(s) due to the unpredictable UE Rx beam switching</w:t>
      </w:r>
      <w:r w:rsidRPr="00385FC6">
        <w:rPr>
          <w:rFonts w:ascii="Times New Roman" w:hAnsi="Times New Roman" w:cs="Times New Roman"/>
          <w:b/>
          <w:sz w:val="20"/>
          <w:szCs w:val="20"/>
        </w:rPr>
        <w:t>.</w:t>
      </w:r>
    </w:p>
    <w:p w:rsidR="00D102E4" w:rsidRDefault="00D102E4" w:rsidP="00D102E4">
      <w:pPr>
        <w:spacing w:before="240" w:after="240"/>
        <w:rPr>
          <w:rFonts w:ascii="Times New Roman" w:hAnsi="Times New Roman" w:cs="Times New Roman"/>
          <w:b/>
          <w:sz w:val="20"/>
          <w:szCs w:val="20"/>
        </w:rPr>
      </w:pPr>
      <w:r>
        <w:rPr>
          <w:rFonts w:ascii="Times New Roman" w:hAnsi="Times New Roman" w:cs="Times New Roman"/>
          <w:b/>
          <w:sz w:val="20"/>
          <w:szCs w:val="20"/>
        </w:rPr>
        <w:t>Observation 2</w:t>
      </w:r>
      <w:r w:rsidRPr="00385FC6">
        <w:rPr>
          <w:rFonts w:ascii="Times New Roman" w:hAnsi="Times New Roman" w:cs="Times New Roman"/>
          <w:b/>
          <w:sz w:val="20"/>
          <w:szCs w:val="20"/>
        </w:rPr>
        <w:t>:</w:t>
      </w:r>
      <w:r w:rsidRPr="00216D92">
        <w:rPr>
          <w:rFonts w:ascii="Times New Roman" w:hAnsi="Times New Roman" w:cs="Times New Roman"/>
          <w:b/>
          <w:sz w:val="20"/>
          <w:szCs w:val="20"/>
        </w:rPr>
        <w:t xml:space="preserve"> </w:t>
      </w:r>
      <w:r>
        <w:rPr>
          <w:rFonts w:ascii="Times New Roman" w:hAnsi="Times New Roman" w:cs="Times New Roman"/>
          <w:b/>
          <w:sz w:val="20"/>
          <w:szCs w:val="20"/>
        </w:rPr>
        <w:t>F</w:t>
      </w:r>
      <w:r w:rsidRPr="00216D92">
        <w:rPr>
          <w:rFonts w:ascii="Times New Roman" w:hAnsi="Times New Roman" w:cs="Times New Roman"/>
          <w:b/>
          <w:sz w:val="20"/>
          <w:szCs w:val="20"/>
        </w:rPr>
        <w:t>or the CBM capable UE, the MRTD should be smaller than CP length</w:t>
      </w:r>
      <w:r>
        <w:rPr>
          <w:rFonts w:ascii="Times New Roman" w:hAnsi="Times New Roman" w:cs="Times New Roman"/>
          <w:b/>
          <w:sz w:val="20"/>
          <w:szCs w:val="20"/>
        </w:rPr>
        <w:t xml:space="preserve"> and should not be defined based on FR2 inter-band TAE requirement</w:t>
      </w:r>
      <w:r w:rsidRPr="009D1EC6">
        <w:rPr>
          <w:rFonts w:ascii="Times New Roman" w:hAnsi="Times New Roman" w:cs="Times New Roman"/>
          <w:b/>
          <w:sz w:val="20"/>
          <w:szCs w:val="20"/>
          <w:lang w:val="en-GB"/>
        </w:rPr>
        <w:t xml:space="preserve"> </w:t>
      </w:r>
      <w:r>
        <w:rPr>
          <w:rFonts w:ascii="Times New Roman" w:hAnsi="Times New Roman" w:cs="Times New Roman"/>
          <w:b/>
          <w:sz w:val="20"/>
          <w:szCs w:val="20"/>
          <w:lang w:val="en-GB"/>
        </w:rPr>
        <w:t>provided that the TAE is defined as 3us</w:t>
      </w:r>
      <w:r>
        <w:rPr>
          <w:rFonts w:ascii="Times New Roman" w:hAnsi="Times New Roman" w:cs="Times New Roman"/>
          <w:b/>
          <w:sz w:val="20"/>
          <w:szCs w:val="20"/>
        </w:rPr>
        <w:t xml:space="preserve">, otherwise </w:t>
      </w:r>
      <w:r w:rsidRPr="00216D92">
        <w:rPr>
          <w:rFonts w:ascii="Times New Roman" w:hAnsi="Times New Roman" w:cs="Times New Roman"/>
          <w:b/>
          <w:sz w:val="20"/>
          <w:szCs w:val="20"/>
        </w:rPr>
        <w:t>the</w:t>
      </w:r>
      <w:r w:rsidRPr="00713B21">
        <w:rPr>
          <w:rFonts w:ascii="Times New Roman" w:hAnsi="Times New Roman" w:cs="Times New Roman"/>
          <w:b/>
          <w:sz w:val="20"/>
          <w:szCs w:val="20"/>
        </w:rPr>
        <w:t xml:space="preserve"> </w:t>
      </w:r>
      <w:r w:rsidRPr="007E6739">
        <w:rPr>
          <w:rFonts w:ascii="Times New Roman" w:hAnsi="Times New Roman" w:cs="Times New Roman"/>
          <w:b/>
          <w:sz w:val="20"/>
          <w:szCs w:val="20"/>
        </w:rPr>
        <w:t>unpredictable</w:t>
      </w:r>
      <w:r w:rsidRPr="00216D92">
        <w:rPr>
          <w:rFonts w:ascii="Times New Roman" w:hAnsi="Times New Roman" w:cs="Times New Roman"/>
          <w:b/>
          <w:sz w:val="20"/>
          <w:szCs w:val="20"/>
        </w:rPr>
        <w:t xml:space="preserve"> interruption</w:t>
      </w:r>
      <w:r>
        <w:rPr>
          <w:rFonts w:ascii="Times New Roman" w:hAnsi="Times New Roman" w:cs="Times New Roman"/>
          <w:b/>
          <w:sz w:val="20"/>
          <w:szCs w:val="20"/>
        </w:rPr>
        <w:t xml:space="preserve"> is expected to UE</w:t>
      </w:r>
      <w:r w:rsidRPr="00216D92">
        <w:rPr>
          <w:rFonts w:ascii="Times New Roman" w:hAnsi="Times New Roman" w:cs="Times New Roman"/>
          <w:b/>
          <w:sz w:val="20"/>
          <w:szCs w:val="20"/>
        </w:rPr>
        <w:t>.</w:t>
      </w:r>
    </w:p>
    <w:p w:rsidR="00D102E4" w:rsidRPr="00385FC6" w:rsidRDefault="00D102E4" w:rsidP="00D102E4">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1: </w:t>
      </w:r>
      <w:r w:rsidRPr="00CC16A1">
        <w:rPr>
          <w:rFonts w:ascii="Times New Roman" w:hAnsi="Times New Roman" w:cs="Times New Roman"/>
          <w:b/>
          <w:sz w:val="20"/>
          <w:szCs w:val="20"/>
          <w:lang w:val="en-GB"/>
        </w:rPr>
        <w:t xml:space="preserve">MRTD requirements for </w:t>
      </w:r>
      <w:r>
        <w:rPr>
          <w:rFonts w:ascii="Times New Roman" w:hAnsi="Times New Roman" w:cs="Times New Roman"/>
          <w:b/>
          <w:sz w:val="20"/>
          <w:szCs w:val="20"/>
        </w:rPr>
        <w:t>FR2 inter-band DL CA with CBM UE</w:t>
      </w:r>
      <w:r w:rsidRPr="00CC16A1">
        <w:rPr>
          <w:rFonts w:ascii="Times New Roman" w:hAnsi="Times New Roman" w:cs="Times New Roman"/>
          <w:b/>
          <w:sz w:val="20"/>
          <w:szCs w:val="20"/>
          <w:lang w:val="en-GB"/>
        </w:rPr>
        <w:t xml:space="preserve"> </w:t>
      </w:r>
      <w:r>
        <w:rPr>
          <w:rFonts w:ascii="Times New Roman" w:hAnsi="Times New Roman" w:cs="Times New Roman"/>
          <w:b/>
          <w:sz w:val="20"/>
          <w:szCs w:val="20"/>
          <w:lang w:val="en-GB"/>
        </w:rPr>
        <w:t>shall</w:t>
      </w:r>
      <w:r w:rsidRPr="00CC16A1">
        <w:rPr>
          <w:rFonts w:ascii="Times New Roman" w:hAnsi="Times New Roman" w:cs="Times New Roman"/>
          <w:b/>
          <w:sz w:val="20"/>
          <w:szCs w:val="20"/>
          <w:lang w:val="en-GB"/>
        </w:rPr>
        <w:t xml:space="preserve"> not rely on</w:t>
      </w:r>
      <w:r>
        <w:rPr>
          <w:rFonts w:ascii="Times New Roman" w:hAnsi="Times New Roman" w:cs="Times New Roman"/>
          <w:b/>
          <w:sz w:val="20"/>
          <w:szCs w:val="20"/>
          <w:lang w:val="en-GB"/>
        </w:rPr>
        <w:t xml:space="preserve"> FR2 inter-band TAE requirement provided that the TAE is defined as 3us.</w:t>
      </w:r>
    </w:p>
    <w:p w:rsidR="00D102E4" w:rsidRPr="00385FC6" w:rsidRDefault="00D102E4" w:rsidP="00D102E4">
      <w:pPr>
        <w:spacing w:after="240"/>
        <w:rPr>
          <w:rFonts w:ascii="Times New Roman" w:hAnsi="Times New Roman" w:cs="Times New Roman"/>
          <w:b/>
          <w:sz w:val="20"/>
          <w:szCs w:val="20"/>
        </w:rPr>
      </w:pPr>
      <w:r w:rsidRPr="00385FC6">
        <w:rPr>
          <w:rFonts w:ascii="Times New Roman" w:hAnsi="Times New Roman" w:cs="Times New Roman"/>
          <w:b/>
          <w:sz w:val="20"/>
          <w:szCs w:val="20"/>
        </w:rPr>
        <w:t xml:space="preserve">Proposal </w:t>
      </w:r>
      <w:r>
        <w:rPr>
          <w:rFonts w:ascii="Times New Roman" w:hAnsi="Times New Roman" w:cs="Times New Roman"/>
          <w:b/>
          <w:sz w:val="20"/>
          <w:szCs w:val="20"/>
        </w:rPr>
        <w:t>2</w:t>
      </w:r>
      <w:r w:rsidRPr="00385FC6">
        <w:rPr>
          <w:rFonts w:ascii="Times New Roman" w:hAnsi="Times New Roman" w:cs="Times New Roman"/>
          <w:b/>
          <w:sz w:val="20"/>
          <w:szCs w:val="20"/>
        </w:rPr>
        <w:t xml:space="preserve">: </w:t>
      </w:r>
      <w:r>
        <w:rPr>
          <w:rFonts w:ascii="Times New Roman" w:hAnsi="Times New Roman" w:cs="Times New Roman"/>
          <w:b/>
          <w:sz w:val="20"/>
          <w:szCs w:val="20"/>
        </w:rPr>
        <w:t xml:space="preserve">For FR2 inter-band DL CA with CBM UE, the MRTD shall </w:t>
      </w:r>
      <w:r w:rsidRPr="009959EF">
        <w:rPr>
          <w:rFonts w:ascii="Times New Roman" w:hAnsi="Times New Roman" w:cs="Times New Roman"/>
          <w:b/>
          <w:sz w:val="20"/>
          <w:szCs w:val="20"/>
        </w:rPr>
        <w:t>not be larger than “CP length - UE Rx beam switch time - 2 x DL timing error”</w:t>
      </w:r>
      <w:r w:rsidRPr="00385FC6">
        <w:rPr>
          <w:rFonts w:ascii="Times New Roman" w:hAnsi="Times New Roman" w:cs="Times New Roman"/>
          <w:b/>
          <w:sz w:val="20"/>
          <w:szCs w:val="20"/>
        </w:rPr>
        <w:t>.</w:t>
      </w:r>
    </w:p>
    <w:p w:rsidR="005E37DC" w:rsidRPr="00964CEC" w:rsidRDefault="005E37DC" w:rsidP="005E37DC">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t>O</w:t>
      </w:r>
      <w:r w:rsidRPr="00964CEC">
        <w:rPr>
          <w:rFonts w:ascii="Times New Roman" w:hAnsi="Times New Roman" w:cs="Times New Roman"/>
          <w:b/>
          <w:sz w:val="20"/>
          <w:szCs w:val="20"/>
        </w:rPr>
        <w:t xml:space="preserve">bservation </w:t>
      </w:r>
      <w:r>
        <w:rPr>
          <w:rFonts w:ascii="Times New Roman" w:hAnsi="Times New Roman" w:cs="Times New Roman"/>
          <w:b/>
          <w:sz w:val="20"/>
          <w:szCs w:val="20"/>
        </w:rPr>
        <w:t>3</w:t>
      </w:r>
      <w:r w:rsidRPr="00964CEC">
        <w:rPr>
          <w:rFonts w:ascii="Times New Roman" w:hAnsi="Times New Roman" w:cs="Times New Roman"/>
          <w:b/>
          <w:sz w:val="20"/>
          <w:szCs w:val="20"/>
        </w:rPr>
        <w:t xml:space="preserve">: if the single </w:t>
      </w:r>
      <w:r w:rsidR="00D102E4">
        <w:rPr>
          <w:rFonts w:ascii="Times New Roman" w:hAnsi="Times New Roman" w:cs="Times New Roman"/>
          <w:b/>
          <w:sz w:val="20"/>
          <w:szCs w:val="20"/>
        </w:rPr>
        <w:t>chain</w:t>
      </w:r>
      <w:r>
        <w:rPr>
          <w:rFonts w:ascii="Times New Roman" w:hAnsi="Times New Roman" w:cs="Times New Roman"/>
          <w:b/>
          <w:sz w:val="20"/>
          <w:szCs w:val="20"/>
        </w:rPr>
        <w:t xml:space="preserve"> is </w:t>
      </w:r>
      <w:r w:rsidRPr="00964CEC">
        <w:rPr>
          <w:rFonts w:ascii="Times New Roman" w:hAnsi="Times New Roman" w:cs="Times New Roman"/>
          <w:b/>
          <w:sz w:val="20"/>
          <w:szCs w:val="20"/>
        </w:rPr>
        <w:t>shared by both bands, the existing interruption requirement of intra-band CA should be applied.</w:t>
      </w:r>
    </w:p>
    <w:p w:rsidR="005E37DC" w:rsidRDefault="005E37DC" w:rsidP="005E37DC">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lastRenderedPageBreak/>
        <w:t>O</w:t>
      </w:r>
      <w:r>
        <w:rPr>
          <w:rFonts w:ascii="Times New Roman" w:hAnsi="Times New Roman" w:cs="Times New Roman"/>
          <w:b/>
          <w:sz w:val="20"/>
          <w:szCs w:val="20"/>
        </w:rPr>
        <w:t>bservation 4</w:t>
      </w:r>
      <w:r w:rsidRPr="00964CEC">
        <w:rPr>
          <w:rFonts w:ascii="Times New Roman" w:hAnsi="Times New Roman" w:cs="Times New Roman"/>
          <w:b/>
          <w:sz w:val="20"/>
          <w:szCs w:val="20"/>
        </w:rPr>
        <w:t>:</w:t>
      </w:r>
      <w:r>
        <w:rPr>
          <w:rFonts w:ascii="Times New Roman" w:hAnsi="Times New Roman" w:cs="Times New Roman"/>
          <w:b/>
          <w:sz w:val="20"/>
          <w:szCs w:val="20"/>
        </w:rPr>
        <w:t xml:space="preserve"> </w:t>
      </w:r>
      <w:r w:rsidRPr="00964CEC">
        <w:rPr>
          <w:rFonts w:ascii="Times New Roman" w:hAnsi="Times New Roman" w:cs="Times New Roman"/>
          <w:b/>
          <w:sz w:val="20"/>
          <w:szCs w:val="20"/>
        </w:rPr>
        <w:t xml:space="preserve">if the </w:t>
      </w:r>
      <w:r>
        <w:rPr>
          <w:rFonts w:ascii="Times New Roman" w:hAnsi="Times New Roman" w:cs="Times New Roman"/>
          <w:b/>
          <w:sz w:val="20"/>
          <w:szCs w:val="20"/>
        </w:rPr>
        <w:t>multiple</w:t>
      </w:r>
      <w:r w:rsidRPr="00964CEC">
        <w:rPr>
          <w:rFonts w:ascii="Times New Roman" w:hAnsi="Times New Roman" w:cs="Times New Roman"/>
          <w:b/>
          <w:sz w:val="20"/>
          <w:szCs w:val="20"/>
        </w:rPr>
        <w:t xml:space="preserve"> </w:t>
      </w:r>
      <w:r w:rsidR="00D102E4">
        <w:rPr>
          <w:rFonts w:ascii="Times New Roman" w:hAnsi="Times New Roman" w:cs="Times New Roman"/>
          <w:b/>
          <w:sz w:val="20"/>
          <w:szCs w:val="20"/>
        </w:rPr>
        <w:t>chains are</w:t>
      </w:r>
      <w:r w:rsidRPr="00FA0F31">
        <w:rPr>
          <w:rFonts w:ascii="Times New Roman" w:hAnsi="Times New Roman" w:cs="Times New Roman"/>
          <w:b/>
          <w:sz w:val="20"/>
          <w:szCs w:val="20"/>
        </w:rPr>
        <w:t xml:space="preserve"> used and each dedicated to one band,</w:t>
      </w:r>
      <w:r w:rsidRPr="00964CEC">
        <w:rPr>
          <w:rFonts w:ascii="Times New Roman" w:hAnsi="Times New Roman" w:cs="Times New Roman"/>
          <w:b/>
          <w:sz w:val="20"/>
          <w:szCs w:val="20"/>
        </w:rPr>
        <w:t xml:space="preserve"> </w:t>
      </w:r>
      <w:r>
        <w:rPr>
          <w:rFonts w:ascii="Times New Roman" w:hAnsi="Times New Roman" w:cs="Times New Roman"/>
          <w:b/>
          <w:sz w:val="20"/>
          <w:szCs w:val="20"/>
        </w:rPr>
        <w:t>f</w:t>
      </w:r>
      <w:r w:rsidRPr="00C92368">
        <w:rPr>
          <w:rFonts w:ascii="Times New Roman" w:hAnsi="Times New Roman" w:cs="Times New Roman"/>
          <w:b/>
          <w:sz w:val="20"/>
          <w:szCs w:val="20"/>
        </w:rPr>
        <w:t>or the cell(s) in the band including aggressor CC, the existing interruption requirement of intra-band CA shall be applied.</w:t>
      </w:r>
      <w:r w:rsidRPr="00FA0F31">
        <w:rPr>
          <w:rFonts w:ascii="Times New Roman" w:hAnsi="Times New Roman" w:cs="Times New Roman"/>
          <w:b/>
          <w:sz w:val="20"/>
          <w:szCs w:val="20"/>
        </w:rPr>
        <w:t xml:space="preserve"> </w:t>
      </w:r>
      <w:r>
        <w:rPr>
          <w:rFonts w:ascii="Times New Roman" w:hAnsi="Times New Roman" w:cs="Times New Roman"/>
          <w:b/>
          <w:sz w:val="20"/>
          <w:szCs w:val="20"/>
        </w:rPr>
        <w:t>And f</w:t>
      </w:r>
      <w:r w:rsidRPr="00C92368">
        <w:rPr>
          <w:rFonts w:ascii="Times New Roman" w:hAnsi="Times New Roman" w:cs="Times New Roman"/>
          <w:b/>
          <w:sz w:val="20"/>
          <w:szCs w:val="20"/>
        </w:rPr>
        <w:t xml:space="preserve">or the victim cell in the band without aggressor CC, the existing interruption requirement of inter-band CA </w:t>
      </w:r>
      <w:r>
        <w:rPr>
          <w:rFonts w:ascii="Times New Roman" w:hAnsi="Times New Roman" w:cs="Times New Roman"/>
          <w:b/>
          <w:sz w:val="20"/>
          <w:szCs w:val="20"/>
        </w:rPr>
        <w:t>shall</w:t>
      </w:r>
      <w:r w:rsidRPr="00C92368">
        <w:rPr>
          <w:rFonts w:ascii="Times New Roman" w:hAnsi="Times New Roman" w:cs="Times New Roman"/>
          <w:b/>
          <w:sz w:val="20"/>
          <w:szCs w:val="20"/>
        </w:rPr>
        <w:t xml:space="preserve"> be </w:t>
      </w:r>
      <w:r>
        <w:rPr>
          <w:rFonts w:ascii="Times New Roman" w:hAnsi="Times New Roman" w:cs="Times New Roman"/>
          <w:b/>
          <w:sz w:val="20"/>
          <w:szCs w:val="20"/>
        </w:rPr>
        <w:t>applied</w:t>
      </w:r>
      <w:r w:rsidRPr="00964CEC">
        <w:rPr>
          <w:rFonts w:ascii="Times New Roman" w:hAnsi="Times New Roman" w:cs="Times New Roman"/>
          <w:b/>
          <w:sz w:val="20"/>
          <w:szCs w:val="20"/>
        </w:rPr>
        <w:t>.</w:t>
      </w:r>
    </w:p>
    <w:p w:rsidR="005E37DC" w:rsidRPr="008404B9" w:rsidRDefault="005E37DC" w:rsidP="005E37DC">
      <w:pPr>
        <w:spacing w:after="240"/>
        <w:rPr>
          <w:rFonts w:ascii="Times New Roman" w:hAnsi="Times New Roman" w:cs="Times New Roman"/>
          <w:b/>
          <w:sz w:val="20"/>
          <w:szCs w:val="20"/>
        </w:rPr>
      </w:pPr>
      <w:r w:rsidRPr="008825D8">
        <w:rPr>
          <w:rFonts w:ascii="Times New Roman" w:hAnsi="Times New Roman" w:cs="Times New Roman" w:hint="eastAsia"/>
          <w:b/>
          <w:sz w:val="20"/>
          <w:szCs w:val="20"/>
        </w:rPr>
        <w:t>P</w:t>
      </w:r>
      <w:r>
        <w:rPr>
          <w:rFonts w:ascii="Times New Roman" w:hAnsi="Times New Roman" w:cs="Times New Roman"/>
          <w:b/>
          <w:sz w:val="20"/>
          <w:szCs w:val="20"/>
        </w:rPr>
        <w:t>roposal 3</w:t>
      </w:r>
      <w:r w:rsidRPr="008825D8">
        <w:rPr>
          <w:rFonts w:ascii="Times New Roman" w:hAnsi="Times New Roman" w:cs="Times New Roman"/>
          <w:b/>
          <w:sz w:val="20"/>
          <w:szCs w:val="20"/>
        </w:rPr>
        <w:t xml:space="preserve">: </w:t>
      </w:r>
      <w:r>
        <w:rPr>
          <w:rFonts w:ascii="Times New Roman" w:hAnsi="Times New Roman" w:cs="Times New Roman"/>
          <w:b/>
          <w:sz w:val="20"/>
          <w:szCs w:val="20"/>
        </w:rPr>
        <w:t xml:space="preserve">For inter-band CA with CBM, </w:t>
      </w:r>
      <w:r w:rsidRPr="00FA0F31">
        <w:rPr>
          <w:rFonts w:ascii="Times New Roman" w:hAnsi="Times New Roman" w:cs="Times New Roman"/>
          <w:b/>
          <w:sz w:val="20"/>
          <w:szCs w:val="20"/>
        </w:rPr>
        <w:t xml:space="preserve">the existing Rel-16 interruption requirements of intra-band CA </w:t>
      </w:r>
      <w:r>
        <w:rPr>
          <w:rFonts w:ascii="Times New Roman" w:hAnsi="Times New Roman" w:cs="Times New Roman"/>
          <w:b/>
          <w:sz w:val="20"/>
          <w:szCs w:val="20"/>
        </w:rPr>
        <w:t>shall</w:t>
      </w:r>
      <w:r w:rsidRPr="00FA0F31">
        <w:rPr>
          <w:rFonts w:ascii="Times New Roman" w:hAnsi="Times New Roman" w:cs="Times New Roman"/>
          <w:b/>
          <w:sz w:val="20"/>
          <w:szCs w:val="20"/>
        </w:rPr>
        <w:t xml:space="preserve"> be applied.</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086916">
      <w:pPr>
        <w:ind w:left="420" w:rightChars="-27" w:right="-57" w:hanging="420"/>
        <w:rPr>
          <w:rFonts w:ascii="Times New Roman" w:hAnsi="Times New Roman" w:cs="Times New Roman"/>
          <w:sz w:val="20"/>
          <w:szCs w:val="20"/>
        </w:rPr>
      </w:pPr>
      <w:r>
        <w:rPr>
          <w:rFonts w:ascii="Times New Roman" w:hAnsi="Times New Roman" w:cs="Times New Roman" w:hint="eastAsia"/>
          <w:sz w:val="20"/>
          <w:szCs w:val="20"/>
        </w:rPr>
        <w:t>[</w:t>
      </w:r>
      <w:r w:rsidR="00854440">
        <w:rPr>
          <w:rFonts w:ascii="Times New Roman" w:hAnsi="Times New Roman" w:cs="Times New Roman"/>
          <w:sz w:val="20"/>
          <w:szCs w:val="20"/>
        </w:rPr>
        <w:t>1]</w:t>
      </w:r>
      <w:r w:rsidR="00854440">
        <w:rPr>
          <w:rFonts w:ascii="Times New Roman" w:hAnsi="Times New Roman" w:cs="Times New Roman"/>
          <w:sz w:val="20"/>
          <w:szCs w:val="20"/>
        </w:rPr>
        <w:tab/>
        <w:t>R4</w:t>
      </w:r>
      <w:r>
        <w:rPr>
          <w:rFonts w:ascii="Times New Roman" w:hAnsi="Times New Roman" w:cs="Times New Roman"/>
          <w:sz w:val="20"/>
          <w:szCs w:val="20"/>
        </w:rPr>
        <w:t>-2</w:t>
      </w:r>
      <w:r w:rsidR="00BB08AE">
        <w:rPr>
          <w:rFonts w:ascii="Times New Roman" w:hAnsi="Times New Roman" w:cs="Times New Roman"/>
          <w:sz w:val="20"/>
          <w:szCs w:val="20"/>
        </w:rPr>
        <w:t>10</w:t>
      </w:r>
      <w:r w:rsidR="00A34A5C">
        <w:rPr>
          <w:rFonts w:ascii="Times New Roman" w:hAnsi="Times New Roman" w:cs="Times New Roman"/>
          <w:sz w:val="20"/>
          <w:szCs w:val="20"/>
        </w:rPr>
        <w:t>8037</w:t>
      </w:r>
      <w:r>
        <w:rPr>
          <w:rFonts w:ascii="Times New Roman" w:hAnsi="Times New Roman" w:cs="Times New Roman"/>
          <w:sz w:val="20"/>
          <w:szCs w:val="20"/>
        </w:rPr>
        <w:tab/>
      </w:r>
      <w:r w:rsidR="005E37DC" w:rsidRPr="005E37DC">
        <w:rPr>
          <w:rFonts w:ascii="Times New Roman" w:hAnsi="Times New Roman" w:cs="Times New Roman"/>
          <w:sz w:val="20"/>
          <w:szCs w:val="20"/>
        </w:rPr>
        <w:t>WF on RRM requirements for FR2 Inter-band DL CA and UL CA</w:t>
      </w:r>
      <w:r>
        <w:rPr>
          <w:rFonts w:ascii="Times New Roman" w:hAnsi="Times New Roman" w:cs="Times New Roman"/>
          <w:sz w:val="20"/>
          <w:szCs w:val="20"/>
        </w:rPr>
        <w:t xml:space="preserve">, </w:t>
      </w:r>
      <w:r w:rsidR="005E37DC" w:rsidRPr="005E37DC">
        <w:rPr>
          <w:rFonts w:ascii="Times New Roman" w:hAnsi="Times New Roman" w:cs="Times New Roman"/>
          <w:sz w:val="20"/>
          <w:szCs w:val="20"/>
        </w:rPr>
        <w:t>Nokia, Nokia Shanghai Bell</w:t>
      </w:r>
    </w:p>
    <w:p w:rsidR="00D7554D" w:rsidRDefault="00D7554D" w:rsidP="00086916">
      <w:pPr>
        <w:ind w:left="420" w:rightChars="-27" w:right="-57"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TS38.104</w:t>
      </w:r>
    </w:p>
    <w:p w:rsidR="00025DEE" w:rsidRPr="00D851E7" w:rsidRDefault="00025DEE" w:rsidP="00086916">
      <w:pPr>
        <w:ind w:left="420" w:rightChars="-27" w:right="-57" w:hanging="420"/>
        <w:rPr>
          <w:rFonts w:ascii="Times New Roman" w:hAnsi="Times New Roman" w:cs="Times New Roman"/>
          <w:sz w:val="20"/>
          <w:szCs w:val="20"/>
        </w:rPr>
      </w:pPr>
      <w:r>
        <w:rPr>
          <w:rFonts w:ascii="Times New Roman" w:hAnsi="Times New Roman" w:cs="Times New Roman"/>
          <w:sz w:val="20"/>
          <w:szCs w:val="20"/>
        </w:rPr>
        <w:t>[</w:t>
      </w:r>
      <w:r w:rsidR="009959EF">
        <w:rPr>
          <w:rFonts w:ascii="Times New Roman" w:hAnsi="Times New Roman" w:cs="Times New Roman"/>
          <w:sz w:val="20"/>
          <w:szCs w:val="20"/>
        </w:rPr>
        <w:t>3</w:t>
      </w:r>
      <w:r>
        <w:rPr>
          <w:rFonts w:ascii="Times New Roman" w:hAnsi="Times New Roman" w:cs="Times New Roman"/>
          <w:sz w:val="20"/>
          <w:szCs w:val="20"/>
        </w:rPr>
        <w:t>]</w:t>
      </w:r>
      <w:r>
        <w:rPr>
          <w:rFonts w:ascii="Times New Roman" w:hAnsi="Times New Roman" w:cs="Times New Roman"/>
          <w:sz w:val="20"/>
          <w:szCs w:val="20"/>
        </w:rPr>
        <w:tab/>
        <w:t>RAN4#99e Main session report-v12_EOM</w:t>
      </w:r>
    </w:p>
    <w:sectPr w:rsidR="00025DEE"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AB3" w:rsidRDefault="00AB4AB3" w:rsidP="0054389C">
      <w:r>
        <w:separator/>
      </w:r>
    </w:p>
  </w:endnote>
  <w:endnote w:type="continuationSeparator" w:id="0">
    <w:p w:rsidR="00AB4AB3" w:rsidRDefault="00AB4AB3"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AB3" w:rsidRDefault="00AB4AB3" w:rsidP="0054389C">
      <w:r>
        <w:separator/>
      </w:r>
    </w:p>
  </w:footnote>
  <w:footnote w:type="continuationSeparator" w:id="0">
    <w:p w:rsidR="00AB4AB3" w:rsidRDefault="00AB4AB3"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2pt;height:74.9pt" o:bullet="t">
        <v:imagedata r:id="rId1" o:title="art4526"/>
      </v:shape>
    </w:pict>
  </w:numPicBullet>
  <w:abstractNum w:abstractNumId="0" w15:restartNumberingAfterBreak="0">
    <w:nsid w:val="08F1430A"/>
    <w:multiLevelType w:val="hybridMultilevel"/>
    <w:tmpl w:val="1992579A"/>
    <w:lvl w:ilvl="0" w:tplc="19A2D29C">
      <w:start w:val="1"/>
      <w:numFmt w:val="bullet"/>
      <w:lvlText w:val=""/>
      <w:lvlPicBulletId w:val="0"/>
      <w:lvlJc w:val="left"/>
      <w:pPr>
        <w:tabs>
          <w:tab w:val="num" w:pos="720"/>
        </w:tabs>
        <w:ind w:left="720" w:hanging="360"/>
      </w:pPr>
      <w:rPr>
        <w:rFonts w:ascii="Symbol" w:hAnsi="Symbol" w:hint="default"/>
      </w:rPr>
    </w:lvl>
    <w:lvl w:ilvl="1" w:tplc="65C838A2">
      <w:numFmt w:val="none"/>
      <w:lvlText w:val=""/>
      <w:lvlJc w:val="left"/>
      <w:pPr>
        <w:tabs>
          <w:tab w:val="num" w:pos="360"/>
        </w:tabs>
      </w:pPr>
    </w:lvl>
    <w:lvl w:ilvl="2" w:tplc="FEA0DFE8">
      <w:numFmt w:val="none"/>
      <w:lvlText w:val=""/>
      <w:lvlJc w:val="left"/>
      <w:pPr>
        <w:tabs>
          <w:tab w:val="num" w:pos="360"/>
        </w:tabs>
      </w:pPr>
    </w:lvl>
    <w:lvl w:ilvl="3" w:tplc="727C73AA" w:tentative="1">
      <w:start w:val="1"/>
      <w:numFmt w:val="bullet"/>
      <w:lvlText w:val=""/>
      <w:lvlPicBulletId w:val="0"/>
      <w:lvlJc w:val="left"/>
      <w:pPr>
        <w:tabs>
          <w:tab w:val="num" w:pos="2880"/>
        </w:tabs>
        <w:ind w:left="2880" w:hanging="360"/>
      </w:pPr>
      <w:rPr>
        <w:rFonts w:ascii="Symbol" w:hAnsi="Symbol" w:hint="default"/>
      </w:rPr>
    </w:lvl>
    <w:lvl w:ilvl="4" w:tplc="B164C30E" w:tentative="1">
      <w:start w:val="1"/>
      <w:numFmt w:val="bullet"/>
      <w:lvlText w:val=""/>
      <w:lvlPicBulletId w:val="0"/>
      <w:lvlJc w:val="left"/>
      <w:pPr>
        <w:tabs>
          <w:tab w:val="num" w:pos="3600"/>
        </w:tabs>
        <w:ind w:left="3600" w:hanging="360"/>
      </w:pPr>
      <w:rPr>
        <w:rFonts w:ascii="Symbol" w:hAnsi="Symbol" w:hint="default"/>
      </w:rPr>
    </w:lvl>
    <w:lvl w:ilvl="5" w:tplc="9DD473D0" w:tentative="1">
      <w:start w:val="1"/>
      <w:numFmt w:val="bullet"/>
      <w:lvlText w:val=""/>
      <w:lvlPicBulletId w:val="0"/>
      <w:lvlJc w:val="left"/>
      <w:pPr>
        <w:tabs>
          <w:tab w:val="num" w:pos="4320"/>
        </w:tabs>
        <w:ind w:left="4320" w:hanging="360"/>
      </w:pPr>
      <w:rPr>
        <w:rFonts w:ascii="Symbol" w:hAnsi="Symbol" w:hint="default"/>
      </w:rPr>
    </w:lvl>
    <w:lvl w:ilvl="6" w:tplc="5562F108" w:tentative="1">
      <w:start w:val="1"/>
      <w:numFmt w:val="bullet"/>
      <w:lvlText w:val=""/>
      <w:lvlPicBulletId w:val="0"/>
      <w:lvlJc w:val="left"/>
      <w:pPr>
        <w:tabs>
          <w:tab w:val="num" w:pos="5040"/>
        </w:tabs>
        <w:ind w:left="5040" w:hanging="360"/>
      </w:pPr>
      <w:rPr>
        <w:rFonts w:ascii="Symbol" w:hAnsi="Symbol" w:hint="default"/>
      </w:rPr>
    </w:lvl>
    <w:lvl w:ilvl="7" w:tplc="512EA422" w:tentative="1">
      <w:start w:val="1"/>
      <w:numFmt w:val="bullet"/>
      <w:lvlText w:val=""/>
      <w:lvlPicBulletId w:val="0"/>
      <w:lvlJc w:val="left"/>
      <w:pPr>
        <w:tabs>
          <w:tab w:val="num" w:pos="5760"/>
        </w:tabs>
        <w:ind w:left="5760" w:hanging="360"/>
      </w:pPr>
      <w:rPr>
        <w:rFonts w:ascii="Symbol" w:hAnsi="Symbol" w:hint="default"/>
      </w:rPr>
    </w:lvl>
    <w:lvl w:ilvl="8" w:tplc="54666826"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2F148BB"/>
    <w:multiLevelType w:val="hybridMultilevel"/>
    <w:tmpl w:val="EEDCEBDE"/>
    <w:lvl w:ilvl="0" w:tplc="2954F086">
      <w:start w:val="1"/>
      <w:numFmt w:val="bullet"/>
      <w:lvlText w:val="•"/>
      <w:lvlJc w:val="left"/>
      <w:pPr>
        <w:tabs>
          <w:tab w:val="num" w:pos="720"/>
        </w:tabs>
        <w:ind w:left="720" w:hanging="360"/>
      </w:pPr>
      <w:rPr>
        <w:rFonts w:ascii="Arial" w:hAnsi="Arial" w:hint="default"/>
      </w:rPr>
    </w:lvl>
    <w:lvl w:ilvl="1" w:tplc="C46625A6">
      <w:start w:val="4003"/>
      <w:numFmt w:val="bullet"/>
      <w:lvlText w:val="•"/>
      <w:lvlJc w:val="left"/>
      <w:pPr>
        <w:tabs>
          <w:tab w:val="num" w:pos="1440"/>
        </w:tabs>
        <w:ind w:left="1440" w:hanging="360"/>
      </w:pPr>
      <w:rPr>
        <w:rFonts w:ascii="Arial" w:hAnsi="Arial" w:hint="default"/>
      </w:rPr>
    </w:lvl>
    <w:lvl w:ilvl="2" w:tplc="C940527C">
      <w:start w:val="4003"/>
      <w:numFmt w:val="bullet"/>
      <w:lvlText w:val="•"/>
      <w:lvlJc w:val="left"/>
      <w:pPr>
        <w:tabs>
          <w:tab w:val="num" w:pos="2160"/>
        </w:tabs>
        <w:ind w:left="2160" w:hanging="360"/>
      </w:pPr>
      <w:rPr>
        <w:rFonts w:ascii="Arial" w:hAnsi="Arial" w:hint="default"/>
      </w:rPr>
    </w:lvl>
    <w:lvl w:ilvl="3" w:tplc="C84EE7A4" w:tentative="1">
      <w:start w:val="1"/>
      <w:numFmt w:val="bullet"/>
      <w:lvlText w:val="•"/>
      <w:lvlJc w:val="left"/>
      <w:pPr>
        <w:tabs>
          <w:tab w:val="num" w:pos="2880"/>
        </w:tabs>
        <w:ind w:left="2880" w:hanging="360"/>
      </w:pPr>
      <w:rPr>
        <w:rFonts w:ascii="Arial" w:hAnsi="Arial" w:hint="default"/>
      </w:rPr>
    </w:lvl>
    <w:lvl w:ilvl="4" w:tplc="0DF60164" w:tentative="1">
      <w:start w:val="1"/>
      <w:numFmt w:val="bullet"/>
      <w:lvlText w:val="•"/>
      <w:lvlJc w:val="left"/>
      <w:pPr>
        <w:tabs>
          <w:tab w:val="num" w:pos="3600"/>
        </w:tabs>
        <w:ind w:left="3600" w:hanging="360"/>
      </w:pPr>
      <w:rPr>
        <w:rFonts w:ascii="Arial" w:hAnsi="Arial" w:hint="default"/>
      </w:rPr>
    </w:lvl>
    <w:lvl w:ilvl="5" w:tplc="D26E5924" w:tentative="1">
      <w:start w:val="1"/>
      <w:numFmt w:val="bullet"/>
      <w:lvlText w:val="•"/>
      <w:lvlJc w:val="left"/>
      <w:pPr>
        <w:tabs>
          <w:tab w:val="num" w:pos="4320"/>
        </w:tabs>
        <w:ind w:left="4320" w:hanging="360"/>
      </w:pPr>
      <w:rPr>
        <w:rFonts w:ascii="Arial" w:hAnsi="Arial" w:hint="default"/>
      </w:rPr>
    </w:lvl>
    <w:lvl w:ilvl="6" w:tplc="3D848004" w:tentative="1">
      <w:start w:val="1"/>
      <w:numFmt w:val="bullet"/>
      <w:lvlText w:val="•"/>
      <w:lvlJc w:val="left"/>
      <w:pPr>
        <w:tabs>
          <w:tab w:val="num" w:pos="5040"/>
        </w:tabs>
        <w:ind w:left="5040" w:hanging="360"/>
      </w:pPr>
      <w:rPr>
        <w:rFonts w:ascii="Arial" w:hAnsi="Arial" w:hint="default"/>
      </w:rPr>
    </w:lvl>
    <w:lvl w:ilvl="7" w:tplc="AE36F2F0" w:tentative="1">
      <w:start w:val="1"/>
      <w:numFmt w:val="bullet"/>
      <w:lvlText w:val="•"/>
      <w:lvlJc w:val="left"/>
      <w:pPr>
        <w:tabs>
          <w:tab w:val="num" w:pos="5760"/>
        </w:tabs>
        <w:ind w:left="5760" w:hanging="360"/>
      </w:pPr>
      <w:rPr>
        <w:rFonts w:ascii="Arial" w:hAnsi="Arial" w:hint="default"/>
      </w:rPr>
    </w:lvl>
    <w:lvl w:ilvl="8" w:tplc="604A92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2B1A78"/>
    <w:multiLevelType w:val="hybridMultilevel"/>
    <w:tmpl w:val="38C2E786"/>
    <w:lvl w:ilvl="0" w:tplc="ABCE85F8">
      <w:start w:val="1"/>
      <w:numFmt w:val="bullet"/>
      <w:lvlText w:val="•"/>
      <w:lvlJc w:val="left"/>
      <w:pPr>
        <w:tabs>
          <w:tab w:val="num" w:pos="720"/>
        </w:tabs>
        <w:ind w:left="720" w:hanging="360"/>
      </w:pPr>
      <w:rPr>
        <w:rFonts w:ascii="Arial" w:hAnsi="Arial" w:hint="default"/>
      </w:rPr>
    </w:lvl>
    <w:lvl w:ilvl="1" w:tplc="09ECE592" w:tentative="1">
      <w:start w:val="1"/>
      <w:numFmt w:val="bullet"/>
      <w:lvlText w:val="•"/>
      <w:lvlJc w:val="left"/>
      <w:pPr>
        <w:tabs>
          <w:tab w:val="num" w:pos="1440"/>
        </w:tabs>
        <w:ind w:left="1440" w:hanging="360"/>
      </w:pPr>
      <w:rPr>
        <w:rFonts w:ascii="Arial" w:hAnsi="Arial" w:hint="default"/>
      </w:rPr>
    </w:lvl>
    <w:lvl w:ilvl="2" w:tplc="AD983302" w:tentative="1">
      <w:start w:val="1"/>
      <w:numFmt w:val="bullet"/>
      <w:lvlText w:val="•"/>
      <w:lvlJc w:val="left"/>
      <w:pPr>
        <w:tabs>
          <w:tab w:val="num" w:pos="2160"/>
        </w:tabs>
        <w:ind w:left="2160" w:hanging="360"/>
      </w:pPr>
      <w:rPr>
        <w:rFonts w:ascii="Arial" w:hAnsi="Arial" w:hint="default"/>
      </w:rPr>
    </w:lvl>
    <w:lvl w:ilvl="3" w:tplc="39FA7A90" w:tentative="1">
      <w:start w:val="1"/>
      <w:numFmt w:val="bullet"/>
      <w:lvlText w:val="•"/>
      <w:lvlJc w:val="left"/>
      <w:pPr>
        <w:tabs>
          <w:tab w:val="num" w:pos="2880"/>
        </w:tabs>
        <w:ind w:left="2880" w:hanging="360"/>
      </w:pPr>
      <w:rPr>
        <w:rFonts w:ascii="Arial" w:hAnsi="Arial" w:hint="default"/>
      </w:rPr>
    </w:lvl>
    <w:lvl w:ilvl="4" w:tplc="85D841C6" w:tentative="1">
      <w:start w:val="1"/>
      <w:numFmt w:val="bullet"/>
      <w:lvlText w:val="•"/>
      <w:lvlJc w:val="left"/>
      <w:pPr>
        <w:tabs>
          <w:tab w:val="num" w:pos="3600"/>
        </w:tabs>
        <w:ind w:left="3600" w:hanging="360"/>
      </w:pPr>
      <w:rPr>
        <w:rFonts w:ascii="Arial" w:hAnsi="Arial" w:hint="default"/>
      </w:rPr>
    </w:lvl>
    <w:lvl w:ilvl="5" w:tplc="AD96CC3E" w:tentative="1">
      <w:start w:val="1"/>
      <w:numFmt w:val="bullet"/>
      <w:lvlText w:val="•"/>
      <w:lvlJc w:val="left"/>
      <w:pPr>
        <w:tabs>
          <w:tab w:val="num" w:pos="4320"/>
        </w:tabs>
        <w:ind w:left="4320" w:hanging="360"/>
      </w:pPr>
      <w:rPr>
        <w:rFonts w:ascii="Arial" w:hAnsi="Arial" w:hint="default"/>
      </w:rPr>
    </w:lvl>
    <w:lvl w:ilvl="6" w:tplc="EBD2894C" w:tentative="1">
      <w:start w:val="1"/>
      <w:numFmt w:val="bullet"/>
      <w:lvlText w:val="•"/>
      <w:lvlJc w:val="left"/>
      <w:pPr>
        <w:tabs>
          <w:tab w:val="num" w:pos="5040"/>
        </w:tabs>
        <w:ind w:left="5040" w:hanging="360"/>
      </w:pPr>
      <w:rPr>
        <w:rFonts w:ascii="Arial" w:hAnsi="Arial" w:hint="default"/>
      </w:rPr>
    </w:lvl>
    <w:lvl w:ilvl="7" w:tplc="C15C718A" w:tentative="1">
      <w:start w:val="1"/>
      <w:numFmt w:val="bullet"/>
      <w:lvlText w:val="•"/>
      <w:lvlJc w:val="left"/>
      <w:pPr>
        <w:tabs>
          <w:tab w:val="num" w:pos="5760"/>
        </w:tabs>
        <w:ind w:left="5760" w:hanging="360"/>
      </w:pPr>
      <w:rPr>
        <w:rFonts w:ascii="Arial" w:hAnsi="Arial" w:hint="default"/>
      </w:rPr>
    </w:lvl>
    <w:lvl w:ilvl="8" w:tplc="425C29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719B3"/>
    <w:multiLevelType w:val="hybridMultilevel"/>
    <w:tmpl w:val="1B54CC04"/>
    <w:lvl w:ilvl="0" w:tplc="6484768C">
      <w:start w:val="1"/>
      <w:numFmt w:val="bullet"/>
      <w:lvlText w:val="•"/>
      <w:lvlJc w:val="left"/>
      <w:pPr>
        <w:tabs>
          <w:tab w:val="num" w:pos="720"/>
        </w:tabs>
        <w:ind w:left="720" w:hanging="360"/>
      </w:pPr>
      <w:rPr>
        <w:rFonts w:ascii="Arial" w:hAnsi="Arial" w:hint="default"/>
      </w:rPr>
    </w:lvl>
    <w:lvl w:ilvl="1" w:tplc="7EB09D46" w:tentative="1">
      <w:start w:val="1"/>
      <w:numFmt w:val="bullet"/>
      <w:lvlText w:val="•"/>
      <w:lvlJc w:val="left"/>
      <w:pPr>
        <w:tabs>
          <w:tab w:val="num" w:pos="1440"/>
        </w:tabs>
        <w:ind w:left="1440" w:hanging="360"/>
      </w:pPr>
      <w:rPr>
        <w:rFonts w:ascii="Arial" w:hAnsi="Arial" w:hint="default"/>
      </w:rPr>
    </w:lvl>
    <w:lvl w:ilvl="2" w:tplc="F12EF3F4" w:tentative="1">
      <w:start w:val="1"/>
      <w:numFmt w:val="bullet"/>
      <w:lvlText w:val="•"/>
      <w:lvlJc w:val="left"/>
      <w:pPr>
        <w:tabs>
          <w:tab w:val="num" w:pos="2160"/>
        </w:tabs>
        <w:ind w:left="2160" w:hanging="360"/>
      </w:pPr>
      <w:rPr>
        <w:rFonts w:ascii="Arial" w:hAnsi="Arial" w:hint="default"/>
      </w:rPr>
    </w:lvl>
    <w:lvl w:ilvl="3" w:tplc="6750BE94" w:tentative="1">
      <w:start w:val="1"/>
      <w:numFmt w:val="bullet"/>
      <w:lvlText w:val="•"/>
      <w:lvlJc w:val="left"/>
      <w:pPr>
        <w:tabs>
          <w:tab w:val="num" w:pos="2880"/>
        </w:tabs>
        <w:ind w:left="2880" w:hanging="360"/>
      </w:pPr>
      <w:rPr>
        <w:rFonts w:ascii="Arial" w:hAnsi="Arial" w:hint="default"/>
      </w:rPr>
    </w:lvl>
    <w:lvl w:ilvl="4" w:tplc="AAE46F4C" w:tentative="1">
      <w:start w:val="1"/>
      <w:numFmt w:val="bullet"/>
      <w:lvlText w:val="•"/>
      <w:lvlJc w:val="left"/>
      <w:pPr>
        <w:tabs>
          <w:tab w:val="num" w:pos="3600"/>
        </w:tabs>
        <w:ind w:left="3600" w:hanging="360"/>
      </w:pPr>
      <w:rPr>
        <w:rFonts w:ascii="Arial" w:hAnsi="Arial" w:hint="default"/>
      </w:rPr>
    </w:lvl>
    <w:lvl w:ilvl="5" w:tplc="3E189C00" w:tentative="1">
      <w:start w:val="1"/>
      <w:numFmt w:val="bullet"/>
      <w:lvlText w:val="•"/>
      <w:lvlJc w:val="left"/>
      <w:pPr>
        <w:tabs>
          <w:tab w:val="num" w:pos="4320"/>
        </w:tabs>
        <w:ind w:left="4320" w:hanging="360"/>
      </w:pPr>
      <w:rPr>
        <w:rFonts w:ascii="Arial" w:hAnsi="Arial" w:hint="default"/>
      </w:rPr>
    </w:lvl>
    <w:lvl w:ilvl="6" w:tplc="174C1150" w:tentative="1">
      <w:start w:val="1"/>
      <w:numFmt w:val="bullet"/>
      <w:lvlText w:val="•"/>
      <w:lvlJc w:val="left"/>
      <w:pPr>
        <w:tabs>
          <w:tab w:val="num" w:pos="5040"/>
        </w:tabs>
        <w:ind w:left="5040" w:hanging="360"/>
      </w:pPr>
      <w:rPr>
        <w:rFonts w:ascii="Arial" w:hAnsi="Arial" w:hint="default"/>
      </w:rPr>
    </w:lvl>
    <w:lvl w:ilvl="7" w:tplc="9CF25616" w:tentative="1">
      <w:start w:val="1"/>
      <w:numFmt w:val="bullet"/>
      <w:lvlText w:val="•"/>
      <w:lvlJc w:val="left"/>
      <w:pPr>
        <w:tabs>
          <w:tab w:val="num" w:pos="5760"/>
        </w:tabs>
        <w:ind w:left="5760" w:hanging="360"/>
      </w:pPr>
      <w:rPr>
        <w:rFonts w:ascii="Arial" w:hAnsi="Arial" w:hint="default"/>
      </w:rPr>
    </w:lvl>
    <w:lvl w:ilvl="8" w:tplc="194E26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0E051B"/>
    <w:multiLevelType w:val="hybridMultilevel"/>
    <w:tmpl w:val="1AF225A8"/>
    <w:lvl w:ilvl="0" w:tplc="04C6A2C2">
      <w:start w:val="1"/>
      <w:numFmt w:val="bullet"/>
      <w:lvlText w:val="•"/>
      <w:lvlJc w:val="left"/>
      <w:pPr>
        <w:tabs>
          <w:tab w:val="num" w:pos="720"/>
        </w:tabs>
        <w:ind w:left="720" w:hanging="360"/>
      </w:pPr>
      <w:rPr>
        <w:rFonts w:ascii="Arial" w:hAnsi="Arial" w:hint="default"/>
      </w:rPr>
    </w:lvl>
    <w:lvl w:ilvl="1" w:tplc="63040308">
      <w:start w:val="1"/>
      <w:numFmt w:val="bullet"/>
      <w:lvlText w:val="•"/>
      <w:lvlJc w:val="left"/>
      <w:pPr>
        <w:tabs>
          <w:tab w:val="num" w:pos="1440"/>
        </w:tabs>
        <w:ind w:left="1440" w:hanging="360"/>
      </w:pPr>
      <w:rPr>
        <w:rFonts w:ascii="Arial" w:hAnsi="Arial" w:hint="default"/>
      </w:rPr>
    </w:lvl>
    <w:lvl w:ilvl="2" w:tplc="865E23AE">
      <w:start w:val="1"/>
      <w:numFmt w:val="bullet"/>
      <w:lvlText w:val="•"/>
      <w:lvlJc w:val="left"/>
      <w:pPr>
        <w:tabs>
          <w:tab w:val="num" w:pos="2160"/>
        </w:tabs>
        <w:ind w:left="2160" w:hanging="360"/>
      </w:pPr>
      <w:rPr>
        <w:rFonts w:ascii="Arial" w:hAnsi="Arial" w:hint="default"/>
      </w:rPr>
    </w:lvl>
    <w:lvl w:ilvl="3" w:tplc="1AD4AEEE">
      <w:start w:val="1"/>
      <w:numFmt w:val="bullet"/>
      <w:lvlText w:val="•"/>
      <w:lvlJc w:val="left"/>
      <w:pPr>
        <w:tabs>
          <w:tab w:val="num" w:pos="2880"/>
        </w:tabs>
        <w:ind w:left="2880" w:hanging="360"/>
      </w:pPr>
      <w:rPr>
        <w:rFonts w:ascii="Arial" w:hAnsi="Arial" w:hint="default"/>
      </w:rPr>
    </w:lvl>
    <w:lvl w:ilvl="4" w:tplc="7E727A56">
      <w:start w:val="1"/>
      <w:numFmt w:val="bullet"/>
      <w:lvlText w:val="•"/>
      <w:lvlJc w:val="left"/>
      <w:pPr>
        <w:tabs>
          <w:tab w:val="num" w:pos="3600"/>
        </w:tabs>
        <w:ind w:left="3600" w:hanging="360"/>
      </w:pPr>
      <w:rPr>
        <w:rFonts w:ascii="Arial" w:hAnsi="Arial" w:hint="default"/>
      </w:rPr>
    </w:lvl>
    <w:lvl w:ilvl="5" w:tplc="A0AA3820" w:tentative="1">
      <w:start w:val="1"/>
      <w:numFmt w:val="bullet"/>
      <w:lvlText w:val="•"/>
      <w:lvlJc w:val="left"/>
      <w:pPr>
        <w:tabs>
          <w:tab w:val="num" w:pos="4320"/>
        </w:tabs>
        <w:ind w:left="4320" w:hanging="360"/>
      </w:pPr>
      <w:rPr>
        <w:rFonts w:ascii="Arial" w:hAnsi="Arial" w:hint="default"/>
      </w:rPr>
    </w:lvl>
    <w:lvl w:ilvl="6" w:tplc="AE0ECEA0" w:tentative="1">
      <w:start w:val="1"/>
      <w:numFmt w:val="bullet"/>
      <w:lvlText w:val="•"/>
      <w:lvlJc w:val="left"/>
      <w:pPr>
        <w:tabs>
          <w:tab w:val="num" w:pos="5040"/>
        </w:tabs>
        <w:ind w:left="5040" w:hanging="360"/>
      </w:pPr>
      <w:rPr>
        <w:rFonts w:ascii="Arial" w:hAnsi="Arial" w:hint="default"/>
      </w:rPr>
    </w:lvl>
    <w:lvl w:ilvl="7" w:tplc="581C89B0" w:tentative="1">
      <w:start w:val="1"/>
      <w:numFmt w:val="bullet"/>
      <w:lvlText w:val="•"/>
      <w:lvlJc w:val="left"/>
      <w:pPr>
        <w:tabs>
          <w:tab w:val="num" w:pos="5760"/>
        </w:tabs>
        <w:ind w:left="5760" w:hanging="360"/>
      </w:pPr>
      <w:rPr>
        <w:rFonts w:ascii="Arial" w:hAnsi="Arial" w:hint="default"/>
      </w:rPr>
    </w:lvl>
    <w:lvl w:ilvl="8" w:tplc="9670AE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541226"/>
    <w:multiLevelType w:val="hybridMultilevel"/>
    <w:tmpl w:val="35E04CD8"/>
    <w:lvl w:ilvl="0" w:tplc="64DE0864">
      <w:start w:val="1"/>
      <w:numFmt w:val="bullet"/>
      <w:lvlText w:val="•"/>
      <w:lvlJc w:val="left"/>
      <w:pPr>
        <w:tabs>
          <w:tab w:val="num" w:pos="720"/>
        </w:tabs>
        <w:ind w:left="720" w:hanging="360"/>
      </w:pPr>
      <w:rPr>
        <w:rFonts w:ascii="Arial" w:hAnsi="Arial" w:hint="default"/>
      </w:rPr>
    </w:lvl>
    <w:lvl w:ilvl="1" w:tplc="4AA615EA">
      <w:numFmt w:val="none"/>
      <w:lvlText w:val=""/>
      <w:lvlJc w:val="left"/>
      <w:pPr>
        <w:tabs>
          <w:tab w:val="num" w:pos="360"/>
        </w:tabs>
      </w:pPr>
    </w:lvl>
    <w:lvl w:ilvl="2" w:tplc="335CC6A2">
      <w:numFmt w:val="none"/>
      <w:lvlText w:val=""/>
      <w:lvlJc w:val="left"/>
      <w:pPr>
        <w:tabs>
          <w:tab w:val="num" w:pos="360"/>
        </w:tabs>
      </w:pPr>
    </w:lvl>
    <w:lvl w:ilvl="3" w:tplc="B8564612" w:tentative="1">
      <w:start w:val="1"/>
      <w:numFmt w:val="bullet"/>
      <w:lvlText w:val="•"/>
      <w:lvlJc w:val="left"/>
      <w:pPr>
        <w:tabs>
          <w:tab w:val="num" w:pos="2880"/>
        </w:tabs>
        <w:ind w:left="2880" w:hanging="360"/>
      </w:pPr>
      <w:rPr>
        <w:rFonts w:ascii="Arial" w:hAnsi="Arial" w:hint="default"/>
      </w:rPr>
    </w:lvl>
    <w:lvl w:ilvl="4" w:tplc="AAE4602C" w:tentative="1">
      <w:start w:val="1"/>
      <w:numFmt w:val="bullet"/>
      <w:lvlText w:val="•"/>
      <w:lvlJc w:val="left"/>
      <w:pPr>
        <w:tabs>
          <w:tab w:val="num" w:pos="3600"/>
        </w:tabs>
        <w:ind w:left="3600" w:hanging="360"/>
      </w:pPr>
      <w:rPr>
        <w:rFonts w:ascii="Arial" w:hAnsi="Arial" w:hint="default"/>
      </w:rPr>
    </w:lvl>
    <w:lvl w:ilvl="5" w:tplc="0C30F6D4" w:tentative="1">
      <w:start w:val="1"/>
      <w:numFmt w:val="bullet"/>
      <w:lvlText w:val="•"/>
      <w:lvlJc w:val="left"/>
      <w:pPr>
        <w:tabs>
          <w:tab w:val="num" w:pos="4320"/>
        </w:tabs>
        <w:ind w:left="4320" w:hanging="360"/>
      </w:pPr>
      <w:rPr>
        <w:rFonts w:ascii="Arial" w:hAnsi="Arial" w:hint="default"/>
      </w:rPr>
    </w:lvl>
    <w:lvl w:ilvl="6" w:tplc="DD1889B6" w:tentative="1">
      <w:start w:val="1"/>
      <w:numFmt w:val="bullet"/>
      <w:lvlText w:val="•"/>
      <w:lvlJc w:val="left"/>
      <w:pPr>
        <w:tabs>
          <w:tab w:val="num" w:pos="5040"/>
        </w:tabs>
        <w:ind w:left="5040" w:hanging="360"/>
      </w:pPr>
      <w:rPr>
        <w:rFonts w:ascii="Arial" w:hAnsi="Arial" w:hint="default"/>
      </w:rPr>
    </w:lvl>
    <w:lvl w:ilvl="7" w:tplc="AF7EFD2A" w:tentative="1">
      <w:start w:val="1"/>
      <w:numFmt w:val="bullet"/>
      <w:lvlText w:val="•"/>
      <w:lvlJc w:val="left"/>
      <w:pPr>
        <w:tabs>
          <w:tab w:val="num" w:pos="5760"/>
        </w:tabs>
        <w:ind w:left="5760" w:hanging="360"/>
      </w:pPr>
      <w:rPr>
        <w:rFonts w:ascii="Arial" w:hAnsi="Arial" w:hint="default"/>
      </w:rPr>
    </w:lvl>
    <w:lvl w:ilvl="8" w:tplc="D0FCD7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7AF72AB"/>
    <w:multiLevelType w:val="hybridMultilevel"/>
    <w:tmpl w:val="9FD40D94"/>
    <w:lvl w:ilvl="0" w:tplc="5ECE8A0A">
      <w:start w:val="1"/>
      <w:numFmt w:val="bullet"/>
      <w:lvlText w:val="•"/>
      <w:lvlJc w:val="left"/>
      <w:pPr>
        <w:tabs>
          <w:tab w:val="num" w:pos="720"/>
        </w:tabs>
        <w:ind w:left="720" w:hanging="360"/>
      </w:pPr>
      <w:rPr>
        <w:rFonts w:ascii="Arial" w:hAnsi="Arial" w:hint="default"/>
      </w:rPr>
    </w:lvl>
    <w:lvl w:ilvl="1" w:tplc="28E428F4" w:tentative="1">
      <w:start w:val="1"/>
      <w:numFmt w:val="bullet"/>
      <w:lvlText w:val="•"/>
      <w:lvlJc w:val="left"/>
      <w:pPr>
        <w:tabs>
          <w:tab w:val="num" w:pos="1440"/>
        </w:tabs>
        <w:ind w:left="1440" w:hanging="360"/>
      </w:pPr>
      <w:rPr>
        <w:rFonts w:ascii="Arial" w:hAnsi="Arial" w:hint="default"/>
      </w:rPr>
    </w:lvl>
    <w:lvl w:ilvl="2" w:tplc="946A2A64" w:tentative="1">
      <w:start w:val="1"/>
      <w:numFmt w:val="bullet"/>
      <w:lvlText w:val="•"/>
      <w:lvlJc w:val="left"/>
      <w:pPr>
        <w:tabs>
          <w:tab w:val="num" w:pos="2160"/>
        </w:tabs>
        <w:ind w:left="2160" w:hanging="360"/>
      </w:pPr>
      <w:rPr>
        <w:rFonts w:ascii="Arial" w:hAnsi="Arial" w:hint="default"/>
      </w:rPr>
    </w:lvl>
    <w:lvl w:ilvl="3" w:tplc="9F889E50" w:tentative="1">
      <w:start w:val="1"/>
      <w:numFmt w:val="bullet"/>
      <w:lvlText w:val="•"/>
      <w:lvlJc w:val="left"/>
      <w:pPr>
        <w:tabs>
          <w:tab w:val="num" w:pos="2880"/>
        </w:tabs>
        <w:ind w:left="2880" w:hanging="360"/>
      </w:pPr>
      <w:rPr>
        <w:rFonts w:ascii="Arial" w:hAnsi="Arial" w:hint="default"/>
      </w:rPr>
    </w:lvl>
    <w:lvl w:ilvl="4" w:tplc="CABE8AA6" w:tentative="1">
      <w:start w:val="1"/>
      <w:numFmt w:val="bullet"/>
      <w:lvlText w:val="•"/>
      <w:lvlJc w:val="left"/>
      <w:pPr>
        <w:tabs>
          <w:tab w:val="num" w:pos="3600"/>
        </w:tabs>
        <w:ind w:left="3600" w:hanging="360"/>
      </w:pPr>
      <w:rPr>
        <w:rFonts w:ascii="Arial" w:hAnsi="Arial" w:hint="default"/>
      </w:rPr>
    </w:lvl>
    <w:lvl w:ilvl="5" w:tplc="9F0887D6" w:tentative="1">
      <w:start w:val="1"/>
      <w:numFmt w:val="bullet"/>
      <w:lvlText w:val="•"/>
      <w:lvlJc w:val="left"/>
      <w:pPr>
        <w:tabs>
          <w:tab w:val="num" w:pos="4320"/>
        </w:tabs>
        <w:ind w:left="4320" w:hanging="360"/>
      </w:pPr>
      <w:rPr>
        <w:rFonts w:ascii="Arial" w:hAnsi="Arial" w:hint="default"/>
      </w:rPr>
    </w:lvl>
    <w:lvl w:ilvl="6" w:tplc="B28C568C" w:tentative="1">
      <w:start w:val="1"/>
      <w:numFmt w:val="bullet"/>
      <w:lvlText w:val="•"/>
      <w:lvlJc w:val="left"/>
      <w:pPr>
        <w:tabs>
          <w:tab w:val="num" w:pos="5040"/>
        </w:tabs>
        <w:ind w:left="5040" w:hanging="360"/>
      </w:pPr>
      <w:rPr>
        <w:rFonts w:ascii="Arial" w:hAnsi="Arial" w:hint="default"/>
      </w:rPr>
    </w:lvl>
    <w:lvl w:ilvl="7" w:tplc="96781F40" w:tentative="1">
      <w:start w:val="1"/>
      <w:numFmt w:val="bullet"/>
      <w:lvlText w:val="•"/>
      <w:lvlJc w:val="left"/>
      <w:pPr>
        <w:tabs>
          <w:tab w:val="num" w:pos="5760"/>
        </w:tabs>
        <w:ind w:left="5760" w:hanging="360"/>
      </w:pPr>
      <w:rPr>
        <w:rFonts w:ascii="Arial" w:hAnsi="Arial" w:hint="default"/>
      </w:rPr>
    </w:lvl>
    <w:lvl w:ilvl="8" w:tplc="3FEA7B1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E75468"/>
    <w:multiLevelType w:val="hybridMultilevel"/>
    <w:tmpl w:val="9E4C7784"/>
    <w:lvl w:ilvl="0" w:tplc="7388B76E">
      <w:start w:val="1"/>
      <w:numFmt w:val="bullet"/>
      <w:lvlText w:val="•"/>
      <w:lvlJc w:val="left"/>
      <w:pPr>
        <w:tabs>
          <w:tab w:val="num" w:pos="720"/>
        </w:tabs>
        <w:ind w:left="720" w:hanging="360"/>
      </w:pPr>
      <w:rPr>
        <w:rFonts w:ascii="Arial" w:hAnsi="Arial" w:hint="default"/>
      </w:rPr>
    </w:lvl>
    <w:lvl w:ilvl="1" w:tplc="863E8152">
      <w:start w:val="4003"/>
      <w:numFmt w:val="bullet"/>
      <w:lvlText w:val="•"/>
      <w:lvlJc w:val="left"/>
      <w:pPr>
        <w:tabs>
          <w:tab w:val="num" w:pos="1440"/>
        </w:tabs>
        <w:ind w:left="1440" w:hanging="360"/>
      </w:pPr>
      <w:rPr>
        <w:rFonts w:ascii="Arial" w:hAnsi="Arial" w:hint="default"/>
      </w:rPr>
    </w:lvl>
    <w:lvl w:ilvl="2" w:tplc="A13E43CE">
      <w:start w:val="4003"/>
      <w:numFmt w:val="bullet"/>
      <w:lvlText w:val="•"/>
      <w:lvlJc w:val="left"/>
      <w:pPr>
        <w:tabs>
          <w:tab w:val="num" w:pos="2160"/>
        </w:tabs>
        <w:ind w:left="2160" w:hanging="360"/>
      </w:pPr>
      <w:rPr>
        <w:rFonts w:ascii="Arial" w:hAnsi="Arial" w:hint="default"/>
      </w:rPr>
    </w:lvl>
    <w:lvl w:ilvl="3" w:tplc="8C9E3378">
      <w:start w:val="4003"/>
      <w:numFmt w:val="bullet"/>
      <w:lvlText w:val="•"/>
      <w:lvlJc w:val="left"/>
      <w:pPr>
        <w:tabs>
          <w:tab w:val="num" w:pos="2880"/>
        </w:tabs>
        <w:ind w:left="2880" w:hanging="360"/>
      </w:pPr>
      <w:rPr>
        <w:rFonts w:ascii="Arial" w:hAnsi="Arial" w:hint="default"/>
      </w:rPr>
    </w:lvl>
    <w:lvl w:ilvl="4" w:tplc="08888A6E" w:tentative="1">
      <w:start w:val="1"/>
      <w:numFmt w:val="bullet"/>
      <w:lvlText w:val="•"/>
      <w:lvlJc w:val="left"/>
      <w:pPr>
        <w:tabs>
          <w:tab w:val="num" w:pos="3600"/>
        </w:tabs>
        <w:ind w:left="3600" w:hanging="360"/>
      </w:pPr>
      <w:rPr>
        <w:rFonts w:ascii="Arial" w:hAnsi="Arial" w:hint="default"/>
      </w:rPr>
    </w:lvl>
    <w:lvl w:ilvl="5" w:tplc="244E29B8" w:tentative="1">
      <w:start w:val="1"/>
      <w:numFmt w:val="bullet"/>
      <w:lvlText w:val="•"/>
      <w:lvlJc w:val="left"/>
      <w:pPr>
        <w:tabs>
          <w:tab w:val="num" w:pos="4320"/>
        </w:tabs>
        <w:ind w:left="4320" w:hanging="360"/>
      </w:pPr>
      <w:rPr>
        <w:rFonts w:ascii="Arial" w:hAnsi="Arial" w:hint="default"/>
      </w:rPr>
    </w:lvl>
    <w:lvl w:ilvl="6" w:tplc="BF4E960C" w:tentative="1">
      <w:start w:val="1"/>
      <w:numFmt w:val="bullet"/>
      <w:lvlText w:val="•"/>
      <w:lvlJc w:val="left"/>
      <w:pPr>
        <w:tabs>
          <w:tab w:val="num" w:pos="5040"/>
        </w:tabs>
        <w:ind w:left="5040" w:hanging="360"/>
      </w:pPr>
      <w:rPr>
        <w:rFonts w:ascii="Arial" w:hAnsi="Arial" w:hint="default"/>
      </w:rPr>
    </w:lvl>
    <w:lvl w:ilvl="7" w:tplc="C1E2937A" w:tentative="1">
      <w:start w:val="1"/>
      <w:numFmt w:val="bullet"/>
      <w:lvlText w:val="•"/>
      <w:lvlJc w:val="left"/>
      <w:pPr>
        <w:tabs>
          <w:tab w:val="num" w:pos="5760"/>
        </w:tabs>
        <w:ind w:left="5760" w:hanging="360"/>
      </w:pPr>
      <w:rPr>
        <w:rFonts w:ascii="Arial" w:hAnsi="Arial" w:hint="default"/>
      </w:rPr>
    </w:lvl>
    <w:lvl w:ilvl="8" w:tplc="2234A3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981060"/>
    <w:multiLevelType w:val="hybridMultilevel"/>
    <w:tmpl w:val="B0867660"/>
    <w:lvl w:ilvl="0" w:tplc="D9D4262E">
      <w:start w:val="1"/>
      <w:numFmt w:val="bullet"/>
      <w:lvlText w:val="•"/>
      <w:lvlJc w:val="left"/>
      <w:pPr>
        <w:tabs>
          <w:tab w:val="num" w:pos="720"/>
        </w:tabs>
        <w:ind w:left="720" w:hanging="360"/>
      </w:pPr>
      <w:rPr>
        <w:rFonts w:ascii="Arial" w:hAnsi="Arial" w:hint="default"/>
      </w:rPr>
    </w:lvl>
    <w:lvl w:ilvl="1" w:tplc="081ED42A">
      <w:start w:val="1"/>
      <w:numFmt w:val="bullet"/>
      <w:lvlText w:val="•"/>
      <w:lvlJc w:val="left"/>
      <w:pPr>
        <w:tabs>
          <w:tab w:val="num" w:pos="1440"/>
        </w:tabs>
        <w:ind w:left="1440" w:hanging="360"/>
      </w:pPr>
      <w:rPr>
        <w:rFonts w:ascii="Arial" w:hAnsi="Arial" w:hint="default"/>
      </w:rPr>
    </w:lvl>
    <w:lvl w:ilvl="2" w:tplc="101C542C" w:tentative="1">
      <w:start w:val="1"/>
      <w:numFmt w:val="bullet"/>
      <w:lvlText w:val="•"/>
      <w:lvlJc w:val="left"/>
      <w:pPr>
        <w:tabs>
          <w:tab w:val="num" w:pos="2160"/>
        </w:tabs>
        <w:ind w:left="2160" w:hanging="360"/>
      </w:pPr>
      <w:rPr>
        <w:rFonts w:ascii="Arial" w:hAnsi="Arial" w:hint="default"/>
      </w:rPr>
    </w:lvl>
    <w:lvl w:ilvl="3" w:tplc="7CECEC28" w:tentative="1">
      <w:start w:val="1"/>
      <w:numFmt w:val="bullet"/>
      <w:lvlText w:val="•"/>
      <w:lvlJc w:val="left"/>
      <w:pPr>
        <w:tabs>
          <w:tab w:val="num" w:pos="2880"/>
        </w:tabs>
        <w:ind w:left="2880" w:hanging="360"/>
      </w:pPr>
      <w:rPr>
        <w:rFonts w:ascii="Arial" w:hAnsi="Arial" w:hint="default"/>
      </w:rPr>
    </w:lvl>
    <w:lvl w:ilvl="4" w:tplc="5192C232" w:tentative="1">
      <w:start w:val="1"/>
      <w:numFmt w:val="bullet"/>
      <w:lvlText w:val="•"/>
      <w:lvlJc w:val="left"/>
      <w:pPr>
        <w:tabs>
          <w:tab w:val="num" w:pos="3600"/>
        </w:tabs>
        <w:ind w:left="3600" w:hanging="360"/>
      </w:pPr>
      <w:rPr>
        <w:rFonts w:ascii="Arial" w:hAnsi="Arial" w:hint="default"/>
      </w:rPr>
    </w:lvl>
    <w:lvl w:ilvl="5" w:tplc="6CF69256" w:tentative="1">
      <w:start w:val="1"/>
      <w:numFmt w:val="bullet"/>
      <w:lvlText w:val="•"/>
      <w:lvlJc w:val="left"/>
      <w:pPr>
        <w:tabs>
          <w:tab w:val="num" w:pos="4320"/>
        </w:tabs>
        <w:ind w:left="4320" w:hanging="360"/>
      </w:pPr>
      <w:rPr>
        <w:rFonts w:ascii="Arial" w:hAnsi="Arial" w:hint="default"/>
      </w:rPr>
    </w:lvl>
    <w:lvl w:ilvl="6" w:tplc="662C4102" w:tentative="1">
      <w:start w:val="1"/>
      <w:numFmt w:val="bullet"/>
      <w:lvlText w:val="•"/>
      <w:lvlJc w:val="left"/>
      <w:pPr>
        <w:tabs>
          <w:tab w:val="num" w:pos="5040"/>
        </w:tabs>
        <w:ind w:left="5040" w:hanging="360"/>
      </w:pPr>
      <w:rPr>
        <w:rFonts w:ascii="Arial" w:hAnsi="Arial" w:hint="default"/>
      </w:rPr>
    </w:lvl>
    <w:lvl w:ilvl="7" w:tplc="5D7A7308" w:tentative="1">
      <w:start w:val="1"/>
      <w:numFmt w:val="bullet"/>
      <w:lvlText w:val="•"/>
      <w:lvlJc w:val="left"/>
      <w:pPr>
        <w:tabs>
          <w:tab w:val="num" w:pos="5760"/>
        </w:tabs>
        <w:ind w:left="5760" w:hanging="360"/>
      </w:pPr>
      <w:rPr>
        <w:rFonts w:ascii="Arial" w:hAnsi="Arial" w:hint="default"/>
      </w:rPr>
    </w:lvl>
    <w:lvl w:ilvl="8" w:tplc="8A5C4D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203932"/>
    <w:multiLevelType w:val="hybridMultilevel"/>
    <w:tmpl w:val="E41A4A00"/>
    <w:lvl w:ilvl="0" w:tplc="4BA8BF40">
      <w:start w:val="1"/>
      <w:numFmt w:val="bullet"/>
      <w:lvlText w:val="•"/>
      <w:lvlJc w:val="left"/>
      <w:pPr>
        <w:tabs>
          <w:tab w:val="num" w:pos="720"/>
        </w:tabs>
        <w:ind w:left="720" w:hanging="360"/>
      </w:pPr>
      <w:rPr>
        <w:rFonts w:ascii="Arial" w:hAnsi="Arial" w:hint="default"/>
      </w:rPr>
    </w:lvl>
    <w:lvl w:ilvl="1" w:tplc="85DEF45E" w:tentative="1">
      <w:start w:val="1"/>
      <w:numFmt w:val="bullet"/>
      <w:lvlText w:val="•"/>
      <w:lvlJc w:val="left"/>
      <w:pPr>
        <w:tabs>
          <w:tab w:val="num" w:pos="1440"/>
        </w:tabs>
        <w:ind w:left="1440" w:hanging="360"/>
      </w:pPr>
      <w:rPr>
        <w:rFonts w:ascii="Arial" w:hAnsi="Arial" w:hint="default"/>
      </w:rPr>
    </w:lvl>
    <w:lvl w:ilvl="2" w:tplc="73002AE4" w:tentative="1">
      <w:start w:val="1"/>
      <w:numFmt w:val="bullet"/>
      <w:lvlText w:val="•"/>
      <w:lvlJc w:val="left"/>
      <w:pPr>
        <w:tabs>
          <w:tab w:val="num" w:pos="2160"/>
        </w:tabs>
        <w:ind w:left="2160" w:hanging="360"/>
      </w:pPr>
      <w:rPr>
        <w:rFonts w:ascii="Arial" w:hAnsi="Arial" w:hint="default"/>
      </w:rPr>
    </w:lvl>
    <w:lvl w:ilvl="3" w:tplc="E2403E06" w:tentative="1">
      <w:start w:val="1"/>
      <w:numFmt w:val="bullet"/>
      <w:lvlText w:val="•"/>
      <w:lvlJc w:val="left"/>
      <w:pPr>
        <w:tabs>
          <w:tab w:val="num" w:pos="2880"/>
        </w:tabs>
        <w:ind w:left="2880" w:hanging="360"/>
      </w:pPr>
      <w:rPr>
        <w:rFonts w:ascii="Arial" w:hAnsi="Arial" w:hint="default"/>
      </w:rPr>
    </w:lvl>
    <w:lvl w:ilvl="4" w:tplc="F65CBFB0" w:tentative="1">
      <w:start w:val="1"/>
      <w:numFmt w:val="bullet"/>
      <w:lvlText w:val="•"/>
      <w:lvlJc w:val="left"/>
      <w:pPr>
        <w:tabs>
          <w:tab w:val="num" w:pos="3600"/>
        </w:tabs>
        <w:ind w:left="3600" w:hanging="360"/>
      </w:pPr>
      <w:rPr>
        <w:rFonts w:ascii="Arial" w:hAnsi="Arial" w:hint="default"/>
      </w:rPr>
    </w:lvl>
    <w:lvl w:ilvl="5" w:tplc="6B9231FE" w:tentative="1">
      <w:start w:val="1"/>
      <w:numFmt w:val="bullet"/>
      <w:lvlText w:val="•"/>
      <w:lvlJc w:val="left"/>
      <w:pPr>
        <w:tabs>
          <w:tab w:val="num" w:pos="4320"/>
        </w:tabs>
        <w:ind w:left="4320" w:hanging="360"/>
      </w:pPr>
      <w:rPr>
        <w:rFonts w:ascii="Arial" w:hAnsi="Arial" w:hint="default"/>
      </w:rPr>
    </w:lvl>
    <w:lvl w:ilvl="6" w:tplc="6D84FF60" w:tentative="1">
      <w:start w:val="1"/>
      <w:numFmt w:val="bullet"/>
      <w:lvlText w:val="•"/>
      <w:lvlJc w:val="left"/>
      <w:pPr>
        <w:tabs>
          <w:tab w:val="num" w:pos="5040"/>
        </w:tabs>
        <w:ind w:left="5040" w:hanging="360"/>
      </w:pPr>
      <w:rPr>
        <w:rFonts w:ascii="Arial" w:hAnsi="Arial" w:hint="default"/>
      </w:rPr>
    </w:lvl>
    <w:lvl w:ilvl="7" w:tplc="ADAC32C6" w:tentative="1">
      <w:start w:val="1"/>
      <w:numFmt w:val="bullet"/>
      <w:lvlText w:val="•"/>
      <w:lvlJc w:val="left"/>
      <w:pPr>
        <w:tabs>
          <w:tab w:val="num" w:pos="5760"/>
        </w:tabs>
        <w:ind w:left="5760" w:hanging="360"/>
      </w:pPr>
      <w:rPr>
        <w:rFonts w:ascii="Arial" w:hAnsi="Arial" w:hint="default"/>
      </w:rPr>
    </w:lvl>
    <w:lvl w:ilvl="8" w:tplc="3A9853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60417F"/>
    <w:multiLevelType w:val="hybridMultilevel"/>
    <w:tmpl w:val="C9B25CD6"/>
    <w:lvl w:ilvl="0" w:tplc="F7FADE14">
      <w:start w:val="1"/>
      <w:numFmt w:val="bullet"/>
      <w:lvlText w:val="•"/>
      <w:lvlJc w:val="left"/>
      <w:pPr>
        <w:tabs>
          <w:tab w:val="num" w:pos="720"/>
        </w:tabs>
        <w:ind w:left="720" w:hanging="360"/>
      </w:pPr>
      <w:rPr>
        <w:rFonts w:ascii="Arial" w:hAnsi="Arial" w:hint="default"/>
      </w:rPr>
    </w:lvl>
    <w:lvl w:ilvl="1" w:tplc="5BD6A516">
      <w:start w:val="1"/>
      <w:numFmt w:val="bullet"/>
      <w:lvlText w:val="•"/>
      <w:lvlJc w:val="left"/>
      <w:pPr>
        <w:tabs>
          <w:tab w:val="num" w:pos="1440"/>
        </w:tabs>
        <w:ind w:left="1440" w:hanging="360"/>
      </w:pPr>
      <w:rPr>
        <w:rFonts w:ascii="Arial" w:hAnsi="Arial" w:hint="default"/>
      </w:rPr>
    </w:lvl>
    <w:lvl w:ilvl="2" w:tplc="D994BC60" w:tentative="1">
      <w:start w:val="1"/>
      <w:numFmt w:val="bullet"/>
      <w:lvlText w:val="•"/>
      <w:lvlJc w:val="left"/>
      <w:pPr>
        <w:tabs>
          <w:tab w:val="num" w:pos="2160"/>
        </w:tabs>
        <w:ind w:left="2160" w:hanging="360"/>
      </w:pPr>
      <w:rPr>
        <w:rFonts w:ascii="Arial" w:hAnsi="Arial" w:hint="default"/>
      </w:rPr>
    </w:lvl>
    <w:lvl w:ilvl="3" w:tplc="2BC8E7EC" w:tentative="1">
      <w:start w:val="1"/>
      <w:numFmt w:val="bullet"/>
      <w:lvlText w:val="•"/>
      <w:lvlJc w:val="left"/>
      <w:pPr>
        <w:tabs>
          <w:tab w:val="num" w:pos="2880"/>
        </w:tabs>
        <w:ind w:left="2880" w:hanging="360"/>
      </w:pPr>
      <w:rPr>
        <w:rFonts w:ascii="Arial" w:hAnsi="Arial" w:hint="default"/>
      </w:rPr>
    </w:lvl>
    <w:lvl w:ilvl="4" w:tplc="0B2011E2" w:tentative="1">
      <w:start w:val="1"/>
      <w:numFmt w:val="bullet"/>
      <w:lvlText w:val="•"/>
      <w:lvlJc w:val="left"/>
      <w:pPr>
        <w:tabs>
          <w:tab w:val="num" w:pos="3600"/>
        </w:tabs>
        <w:ind w:left="3600" w:hanging="360"/>
      </w:pPr>
      <w:rPr>
        <w:rFonts w:ascii="Arial" w:hAnsi="Arial" w:hint="default"/>
      </w:rPr>
    </w:lvl>
    <w:lvl w:ilvl="5" w:tplc="7CFC3DD4" w:tentative="1">
      <w:start w:val="1"/>
      <w:numFmt w:val="bullet"/>
      <w:lvlText w:val="•"/>
      <w:lvlJc w:val="left"/>
      <w:pPr>
        <w:tabs>
          <w:tab w:val="num" w:pos="4320"/>
        </w:tabs>
        <w:ind w:left="4320" w:hanging="360"/>
      </w:pPr>
      <w:rPr>
        <w:rFonts w:ascii="Arial" w:hAnsi="Arial" w:hint="default"/>
      </w:rPr>
    </w:lvl>
    <w:lvl w:ilvl="6" w:tplc="43685E76" w:tentative="1">
      <w:start w:val="1"/>
      <w:numFmt w:val="bullet"/>
      <w:lvlText w:val="•"/>
      <w:lvlJc w:val="left"/>
      <w:pPr>
        <w:tabs>
          <w:tab w:val="num" w:pos="5040"/>
        </w:tabs>
        <w:ind w:left="5040" w:hanging="360"/>
      </w:pPr>
      <w:rPr>
        <w:rFonts w:ascii="Arial" w:hAnsi="Arial" w:hint="default"/>
      </w:rPr>
    </w:lvl>
    <w:lvl w:ilvl="7" w:tplc="474A69BA" w:tentative="1">
      <w:start w:val="1"/>
      <w:numFmt w:val="bullet"/>
      <w:lvlText w:val="•"/>
      <w:lvlJc w:val="left"/>
      <w:pPr>
        <w:tabs>
          <w:tab w:val="num" w:pos="5760"/>
        </w:tabs>
        <w:ind w:left="5760" w:hanging="360"/>
      </w:pPr>
      <w:rPr>
        <w:rFonts w:ascii="Arial" w:hAnsi="Arial" w:hint="default"/>
      </w:rPr>
    </w:lvl>
    <w:lvl w:ilvl="8" w:tplc="99BA14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64D751A7"/>
    <w:multiLevelType w:val="hybridMultilevel"/>
    <w:tmpl w:val="E544F508"/>
    <w:lvl w:ilvl="0" w:tplc="D7846D40">
      <w:start w:val="1"/>
      <w:numFmt w:val="bullet"/>
      <w:lvlText w:val="•"/>
      <w:lvlJc w:val="left"/>
      <w:pPr>
        <w:tabs>
          <w:tab w:val="num" w:pos="720"/>
        </w:tabs>
        <w:ind w:left="720" w:hanging="360"/>
      </w:pPr>
      <w:rPr>
        <w:rFonts w:ascii="Arial" w:hAnsi="Arial" w:hint="default"/>
      </w:rPr>
    </w:lvl>
    <w:lvl w:ilvl="1" w:tplc="C1D83814">
      <w:start w:val="1"/>
      <w:numFmt w:val="bullet"/>
      <w:lvlText w:val="•"/>
      <w:lvlJc w:val="left"/>
      <w:pPr>
        <w:tabs>
          <w:tab w:val="num" w:pos="1440"/>
        </w:tabs>
        <w:ind w:left="1440" w:hanging="360"/>
      </w:pPr>
      <w:rPr>
        <w:rFonts w:ascii="Arial" w:hAnsi="Arial" w:hint="default"/>
      </w:rPr>
    </w:lvl>
    <w:lvl w:ilvl="2" w:tplc="E9DE8EA6">
      <w:numFmt w:val="none"/>
      <w:lvlText w:val=""/>
      <w:lvlJc w:val="left"/>
      <w:pPr>
        <w:tabs>
          <w:tab w:val="num" w:pos="360"/>
        </w:tabs>
      </w:pPr>
    </w:lvl>
    <w:lvl w:ilvl="3" w:tplc="EC58ABE4" w:tentative="1">
      <w:start w:val="1"/>
      <w:numFmt w:val="bullet"/>
      <w:lvlText w:val="•"/>
      <w:lvlJc w:val="left"/>
      <w:pPr>
        <w:tabs>
          <w:tab w:val="num" w:pos="2880"/>
        </w:tabs>
        <w:ind w:left="2880" w:hanging="360"/>
      </w:pPr>
      <w:rPr>
        <w:rFonts w:ascii="Arial" w:hAnsi="Arial" w:hint="default"/>
      </w:rPr>
    </w:lvl>
    <w:lvl w:ilvl="4" w:tplc="CA189386" w:tentative="1">
      <w:start w:val="1"/>
      <w:numFmt w:val="bullet"/>
      <w:lvlText w:val="•"/>
      <w:lvlJc w:val="left"/>
      <w:pPr>
        <w:tabs>
          <w:tab w:val="num" w:pos="3600"/>
        </w:tabs>
        <w:ind w:left="3600" w:hanging="360"/>
      </w:pPr>
      <w:rPr>
        <w:rFonts w:ascii="Arial" w:hAnsi="Arial" w:hint="default"/>
      </w:rPr>
    </w:lvl>
    <w:lvl w:ilvl="5" w:tplc="FFF056E8" w:tentative="1">
      <w:start w:val="1"/>
      <w:numFmt w:val="bullet"/>
      <w:lvlText w:val="•"/>
      <w:lvlJc w:val="left"/>
      <w:pPr>
        <w:tabs>
          <w:tab w:val="num" w:pos="4320"/>
        </w:tabs>
        <w:ind w:left="4320" w:hanging="360"/>
      </w:pPr>
      <w:rPr>
        <w:rFonts w:ascii="Arial" w:hAnsi="Arial" w:hint="default"/>
      </w:rPr>
    </w:lvl>
    <w:lvl w:ilvl="6" w:tplc="835CF0BA" w:tentative="1">
      <w:start w:val="1"/>
      <w:numFmt w:val="bullet"/>
      <w:lvlText w:val="•"/>
      <w:lvlJc w:val="left"/>
      <w:pPr>
        <w:tabs>
          <w:tab w:val="num" w:pos="5040"/>
        </w:tabs>
        <w:ind w:left="5040" w:hanging="360"/>
      </w:pPr>
      <w:rPr>
        <w:rFonts w:ascii="Arial" w:hAnsi="Arial" w:hint="default"/>
      </w:rPr>
    </w:lvl>
    <w:lvl w:ilvl="7" w:tplc="A23C4C52" w:tentative="1">
      <w:start w:val="1"/>
      <w:numFmt w:val="bullet"/>
      <w:lvlText w:val="•"/>
      <w:lvlJc w:val="left"/>
      <w:pPr>
        <w:tabs>
          <w:tab w:val="num" w:pos="5760"/>
        </w:tabs>
        <w:ind w:left="5760" w:hanging="360"/>
      </w:pPr>
      <w:rPr>
        <w:rFonts w:ascii="Arial" w:hAnsi="Arial" w:hint="default"/>
      </w:rPr>
    </w:lvl>
    <w:lvl w:ilvl="8" w:tplc="3800B6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76EB5E6A"/>
    <w:multiLevelType w:val="hybridMultilevel"/>
    <w:tmpl w:val="8A3A6BB0"/>
    <w:lvl w:ilvl="0" w:tplc="B1CEBD9A">
      <w:start w:val="1"/>
      <w:numFmt w:val="bullet"/>
      <w:lvlText w:val="•"/>
      <w:lvlJc w:val="left"/>
      <w:pPr>
        <w:tabs>
          <w:tab w:val="num" w:pos="720"/>
        </w:tabs>
        <w:ind w:left="720" w:hanging="360"/>
      </w:pPr>
      <w:rPr>
        <w:rFonts w:ascii="Arial" w:hAnsi="Arial" w:hint="default"/>
      </w:rPr>
    </w:lvl>
    <w:lvl w:ilvl="1" w:tplc="4A0E81EE">
      <w:numFmt w:val="none"/>
      <w:lvlText w:val=""/>
      <w:lvlJc w:val="left"/>
      <w:pPr>
        <w:tabs>
          <w:tab w:val="num" w:pos="360"/>
        </w:tabs>
      </w:pPr>
    </w:lvl>
    <w:lvl w:ilvl="2" w:tplc="E4CE7470" w:tentative="1">
      <w:start w:val="1"/>
      <w:numFmt w:val="bullet"/>
      <w:lvlText w:val="•"/>
      <w:lvlJc w:val="left"/>
      <w:pPr>
        <w:tabs>
          <w:tab w:val="num" w:pos="2160"/>
        </w:tabs>
        <w:ind w:left="2160" w:hanging="360"/>
      </w:pPr>
      <w:rPr>
        <w:rFonts w:ascii="Arial" w:hAnsi="Arial" w:hint="default"/>
      </w:rPr>
    </w:lvl>
    <w:lvl w:ilvl="3" w:tplc="5696411A" w:tentative="1">
      <w:start w:val="1"/>
      <w:numFmt w:val="bullet"/>
      <w:lvlText w:val="•"/>
      <w:lvlJc w:val="left"/>
      <w:pPr>
        <w:tabs>
          <w:tab w:val="num" w:pos="2880"/>
        </w:tabs>
        <w:ind w:left="2880" w:hanging="360"/>
      </w:pPr>
      <w:rPr>
        <w:rFonts w:ascii="Arial" w:hAnsi="Arial" w:hint="default"/>
      </w:rPr>
    </w:lvl>
    <w:lvl w:ilvl="4" w:tplc="FE2EF53C" w:tentative="1">
      <w:start w:val="1"/>
      <w:numFmt w:val="bullet"/>
      <w:lvlText w:val="•"/>
      <w:lvlJc w:val="left"/>
      <w:pPr>
        <w:tabs>
          <w:tab w:val="num" w:pos="3600"/>
        </w:tabs>
        <w:ind w:left="3600" w:hanging="360"/>
      </w:pPr>
      <w:rPr>
        <w:rFonts w:ascii="Arial" w:hAnsi="Arial" w:hint="default"/>
      </w:rPr>
    </w:lvl>
    <w:lvl w:ilvl="5" w:tplc="B9708420" w:tentative="1">
      <w:start w:val="1"/>
      <w:numFmt w:val="bullet"/>
      <w:lvlText w:val="•"/>
      <w:lvlJc w:val="left"/>
      <w:pPr>
        <w:tabs>
          <w:tab w:val="num" w:pos="4320"/>
        </w:tabs>
        <w:ind w:left="4320" w:hanging="360"/>
      </w:pPr>
      <w:rPr>
        <w:rFonts w:ascii="Arial" w:hAnsi="Arial" w:hint="default"/>
      </w:rPr>
    </w:lvl>
    <w:lvl w:ilvl="6" w:tplc="591A9468" w:tentative="1">
      <w:start w:val="1"/>
      <w:numFmt w:val="bullet"/>
      <w:lvlText w:val="•"/>
      <w:lvlJc w:val="left"/>
      <w:pPr>
        <w:tabs>
          <w:tab w:val="num" w:pos="5040"/>
        </w:tabs>
        <w:ind w:left="5040" w:hanging="360"/>
      </w:pPr>
      <w:rPr>
        <w:rFonts w:ascii="Arial" w:hAnsi="Arial" w:hint="default"/>
      </w:rPr>
    </w:lvl>
    <w:lvl w:ilvl="7" w:tplc="F15CF432" w:tentative="1">
      <w:start w:val="1"/>
      <w:numFmt w:val="bullet"/>
      <w:lvlText w:val="•"/>
      <w:lvlJc w:val="left"/>
      <w:pPr>
        <w:tabs>
          <w:tab w:val="num" w:pos="5760"/>
        </w:tabs>
        <w:ind w:left="5760" w:hanging="360"/>
      </w:pPr>
      <w:rPr>
        <w:rFonts w:ascii="Arial" w:hAnsi="Arial" w:hint="default"/>
      </w:rPr>
    </w:lvl>
    <w:lvl w:ilvl="8" w:tplc="EAF2E4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9C290B"/>
    <w:multiLevelType w:val="hybridMultilevel"/>
    <w:tmpl w:val="B3C87302"/>
    <w:lvl w:ilvl="0" w:tplc="8A7EA1D0">
      <w:start w:val="1"/>
      <w:numFmt w:val="bullet"/>
      <w:lvlText w:val="•"/>
      <w:lvlJc w:val="left"/>
      <w:pPr>
        <w:tabs>
          <w:tab w:val="num" w:pos="720"/>
        </w:tabs>
        <w:ind w:left="720" w:hanging="360"/>
      </w:pPr>
      <w:rPr>
        <w:rFonts w:ascii="Arial" w:hAnsi="Arial" w:hint="default"/>
      </w:rPr>
    </w:lvl>
    <w:lvl w:ilvl="1" w:tplc="1ED64322">
      <w:numFmt w:val="none"/>
      <w:lvlText w:val=""/>
      <w:lvlJc w:val="left"/>
      <w:pPr>
        <w:tabs>
          <w:tab w:val="num" w:pos="360"/>
        </w:tabs>
      </w:pPr>
    </w:lvl>
    <w:lvl w:ilvl="2" w:tplc="003C6C28">
      <w:numFmt w:val="none"/>
      <w:lvlText w:val=""/>
      <w:lvlJc w:val="left"/>
      <w:pPr>
        <w:tabs>
          <w:tab w:val="num" w:pos="360"/>
        </w:tabs>
      </w:pPr>
    </w:lvl>
    <w:lvl w:ilvl="3" w:tplc="DC8A469E">
      <w:numFmt w:val="none"/>
      <w:lvlText w:val=""/>
      <w:lvlJc w:val="left"/>
      <w:pPr>
        <w:tabs>
          <w:tab w:val="num" w:pos="360"/>
        </w:tabs>
      </w:pPr>
    </w:lvl>
    <w:lvl w:ilvl="4" w:tplc="72C4411C">
      <w:numFmt w:val="none"/>
      <w:lvlText w:val=""/>
      <w:lvlJc w:val="left"/>
      <w:pPr>
        <w:tabs>
          <w:tab w:val="num" w:pos="360"/>
        </w:tabs>
      </w:pPr>
    </w:lvl>
    <w:lvl w:ilvl="5" w:tplc="1FB278FE" w:tentative="1">
      <w:start w:val="1"/>
      <w:numFmt w:val="bullet"/>
      <w:lvlText w:val="•"/>
      <w:lvlJc w:val="left"/>
      <w:pPr>
        <w:tabs>
          <w:tab w:val="num" w:pos="4320"/>
        </w:tabs>
        <w:ind w:left="4320" w:hanging="360"/>
      </w:pPr>
      <w:rPr>
        <w:rFonts w:ascii="Arial" w:hAnsi="Arial" w:hint="default"/>
      </w:rPr>
    </w:lvl>
    <w:lvl w:ilvl="6" w:tplc="121E55B0" w:tentative="1">
      <w:start w:val="1"/>
      <w:numFmt w:val="bullet"/>
      <w:lvlText w:val="•"/>
      <w:lvlJc w:val="left"/>
      <w:pPr>
        <w:tabs>
          <w:tab w:val="num" w:pos="5040"/>
        </w:tabs>
        <w:ind w:left="5040" w:hanging="360"/>
      </w:pPr>
      <w:rPr>
        <w:rFonts w:ascii="Arial" w:hAnsi="Arial" w:hint="default"/>
      </w:rPr>
    </w:lvl>
    <w:lvl w:ilvl="7" w:tplc="B720F03C" w:tentative="1">
      <w:start w:val="1"/>
      <w:numFmt w:val="bullet"/>
      <w:lvlText w:val="•"/>
      <w:lvlJc w:val="left"/>
      <w:pPr>
        <w:tabs>
          <w:tab w:val="num" w:pos="5760"/>
        </w:tabs>
        <w:ind w:left="5760" w:hanging="360"/>
      </w:pPr>
      <w:rPr>
        <w:rFonts w:ascii="Arial" w:hAnsi="Arial" w:hint="default"/>
      </w:rPr>
    </w:lvl>
    <w:lvl w:ilvl="8" w:tplc="D13222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0"/>
  </w:num>
  <w:num w:numId="3">
    <w:abstractNumId w:val="5"/>
  </w:num>
  <w:num w:numId="4">
    <w:abstractNumId w:val="4"/>
  </w:num>
  <w:num w:numId="5">
    <w:abstractNumId w:val="14"/>
  </w:num>
  <w:num w:numId="6">
    <w:abstractNumId w:val="18"/>
  </w:num>
  <w:num w:numId="7">
    <w:abstractNumId w:val="1"/>
  </w:num>
  <w:num w:numId="8">
    <w:abstractNumId w:val="11"/>
  </w:num>
  <w:num w:numId="9">
    <w:abstractNumId w:val="0"/>
  </w:num>
  <w:num w:numId="10">
    <w:abstractNumId w:val="24"/>
  </w:num>
  <w:num w:numId="11">
    <w:abstractNumId w:val="10"/>
  </w:num>
  <w:num w:numId="12">
    <w:abstractNumId w:val="16"/>
  </w:num>
  <w:num w:numId="13">
    <w:abstractNumId w:val="8"/>
  </w:num>
  <w:num w:numId="14">
    <w:abstractNumId w:val="23"/>
  </w:num>
  <w:num w:numId="15">
    <w:abstractNumId w:val="3"/>
  </w:num>
  <w:num w:numId="16">
    <w:abstractNumId w:val="19"/>
  </w:num>
  <w:num w:numId="17">
    <w:abstractNumId w:val="6"/>
  </w:num>
  <w:num w:numId="18">
    <w:abstractNumId w:val="17"/>
  </w:num>
  <w:num w:numId="19">
    <w:abstractNumId w:val="22"/>
  </w:num>
  <w:num w:numId="20">
    <w:abstractNumId w:val="12"/>
  </w:num>
  <w:num w:numId="21">
    <w:abstractNumId w:val="15"/>
  </w:num>
  <w:num w:numId="22">
    <w:abstractNumId w:val="13"/>
  </w:num>
  <w:num w:numId="23">
    <w:abstractNumId w:val="2"/>
  </w:num>
  <w:num w:numId="24">
    <w:abstractNumId w:val="9"/>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11DA8"/>
    <w:rsid w:val="00024DE8"/>
    <w:rsid w:val="00025DEE"/>
    <w:rsid w:val="00072D64"/>
    <w:rsid w:val="00073B49"/>
    <w:rsid w:val="00080B73"/>
    <w:rsid w:val="00086916"/>
    <w:rsid w:val="000B20B7"/>
    <w:rsid w:val="000D163E"/>
    <w:rsid w:val="000F209F"/>
    <w:rsid w:val="00106780"/>
    <w:rsid w:val="00121471"/>
    <w:rsid w:val="00130EA5"/>
    <w:rsid w:val="00190583"/>
    <w:rsid w:val="00192225"/>
    <w:rsid w:val="001C07D1"/>
    <w:rsid w:val="001D0568"/>
    <w:rsid w:val="001E1626"/>
    <w:rsid w:val="001F2855"/>
    <w:rsid w:val="00200158"/>
    <w:rsid w:val="00203D4A"/>
    <w:rsid w:val="00216D92"/>
    <w:rsid w:val="00223F32"/>
    <w:rsid w:val="00230042"/>
    <w:rsid w:val="002348CB"/>
    <w:rsid w:val="00280D74"/>
    <w:rsid w:val="002B0B9A"/>
    <w:rsid w:val="003354BC"/>
    <w:rsid w:val="00364F17"/>
    <w:rsid w:val="003771F7"/>
    <w:rsid w:val="00385FC6"/>
    <w:rsid w:val="003B1F6C"/>
    <w:rsid w:val="003D151D"/>
    <w:rsid w:val="003E00F8"/>
    <w:rsid w:val="004078C7"/>
    <w:rsid w:val="00467C66"/>
    <w:rsid w:val="00476711"/>
    <w:rsid w:val="0049439B"/>
    <w:rsid w:val="004E2808"/>
    <w:rsid w:val="00543855"/>
    <w:rsid w:val="0054389C"/>
    <w:rsid w:val="00597FEE"/>
    <w:rsid w:val="005B3DC4"/>
    <w:rsid w:val="005C4E15"/>
    <w:rsid w:val="005D7052"/>
    <w:rsid w:val="005E37DC"/>
    <w:rsid w:val="00645E85"/>
    <w:rsid w:val="00677404"/>
    <w:rsid w:val="006903A6"/>
    <w:rsid w:val="006A69F0"/>
    <w:rsid w:val="006D7986"/>
    <w:rsid w:val="00704744"/>
    <w:rsid w:val="007070F1"/>
    <w:rsid w:val="00713B21"/>
    <w:rsid w:val="00751548"/>
    <w:rsid w:val="00751DDD"/>
    <w:rsid w:val="0077720D"/>
    <w:rsid w:val="007B43FE"/>
    <w:rsid w:val="007E6739"/>
    <w:rsid w:val="00801045"/>
    <w:rsid w:val="008404B9"/>
    <w:rsid w:val="00854440"/>
    <w:rsid w:val="00856B86"/>
    <w:rsid w:val="008825D8"/>
    <w:rsid w:val="00883B49"/>
    <w:rsid w:val="00884C8D"/>
    <w:rsid w:val="00891155"/>
    <w:rsid w:val="00892CE5"/>
    <w:rsid w:val="00896E69"/>
    <w:rsid w:val="008E194B"/>
    <w:rsid w:val="008F40E9"/>
    <w:rsid w:val="008F42C4"/>
    <w:rsid w:val="00914480"/>
    <w:rsid w:val="00922944"/>
    <w:rsid w:val="00927F9D"/>
    <w:rsid w:val="00947FF9"/>
    <w:rsid w:val="00957636"/>
    <w:rsid w:val="009622EC"/>
    <w:rsid w:val="00964CEC"/>
    <w:rsid w:val="00972393"/>
    <w:rsid w:val="00990428"/>
    <w:rsid w:val="009959EF"/>
    <w:rsid w:val="009D1EC6"/>
    <w:rsid w:val="009E1FB7"/>
    <w:rsid w:val="009E3E5F"/>
    <w:rsid w:val="009F31C5"/>
    <w:rsid w:val="009F680C"/>
    <w:rsid w:val="00A07EBF"/>
    <w:rsid w:val="00A11EC7"/>
    <w:rsid w:val="00A16533"/>
    <w:rsid w:val="00A25064"/>
    <w:rsid w:val="00A34A5C"/>
    <w:rsid w:val="00AB4AB3"/>
    <w:rsid w:val="00AD4108"/>
    <w:rsid w:val="00AE690B"/>
    <w:rsid w:val="00AF4B2F"/>
    <w:rsid w:val="00B178E0"/>
    <w:rsid w:val="00B24A1B"/>
    <w:rsid w:val="00B35992"/>
    <w:rsid w:val="00B3757B"/>
    <w:rsid w:val="00B40A8E"/>
    <w:rsid w:val="00B821AD"/>
    <w:rsid w:val="00BB08AE"/>
    <w:rsid w:val="00BC06A8"/>
    <w:rsid w:val="00BD7614"/>
    <w:rsid w:val="00BF1EFC"/>
    <w:rsid w:val="00C00804"/>
    <w:rsid w:val="00C07503"/>
    <w:rsid w:val="00C12ED9"/>
    <w:rsid w:val="00C21AD5"/>
    <w:rsid w:val="00C21ECC"/>
    <w:rsid w:val="00C92368"/>
    <w:rsid w:val="00CA029F"/>
    <w:rsid w:val="00CA22C7"/>
    <w:rsid w:val="00CC16A1"/>
    <w:rsid w:val="00CF4029"/>
    <w:rsid w:val="00D06A34"/>
    <w:rsid w:val="00D102E4"/>
    <w:rsid w:val="00D568EC"/>
    <w:rsid w:val="00D70A41"/>
    <w:rsid w:val="00D7554D"/>
    <w:rsid w:val="00D80C09"/>
    <w:rsid w:val="00D851E7"/>
    <w:rsid w:val="00DB0AB9"/>
    <w:rsid w:val="00DD2A2B"/>
    <w:rsid w:val="00DE3D3B"/>
    <w:rsid w:val="00DE541F"/>
    <w:rsid w:val="00DF186A"/>
    <w:rsid w:val="00DF3DDB"/>
    <w:rsid w:val="00E0294D"/>
    <w:rsid w:val="00E03444"/>
    <w:rsid w:val="00E164C7"/>
    <w:rsid w:val="00E22AFE"/>
    <w:rsid w:val="00E41564"/>
    <w:rsid w:val="00E47209"/>
    <w:rsid w:val="00E50FE5"/>
    <w:rsid w:val="00EA2216"/>
    <w:rsid w:val="00EA75AF"/>
    <w:rsid w:val="00EC0C73"/>
    <w:rsid w:val="00EC48C2"/>
    <w:rsid w:val="00ED3021"/>
    <w:rsid w:val="00F055EC"/>
    <w:rsid w:val="00F23945"/>
    <w:rsid w:val="00F2761E"/>
    <w:rsid w:val="00FA0F31"/>
    <w:rsid w:val="00FA33A9"/>
    <w:rsid w:val="00FF4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878ED"/>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4156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목록단락"/>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E41564"/>
    <w:rPr>
      <w:rFonts w:asciiTheme="majorHAnsi" w:eastAsiaTheme="majorEastAsia" w:hAnsiTheme="majorHAnsi" w:cstheme="majorBidi"/>
      <w:b/>
      <w:bCs/>
      <w:sz w:val="32"/>
      <w:szCs w:val="32"/>
    </w:rPr>
  </w:style>
  <w:style w:type="character" w:styleId="ab">
    <w:name w:val="Placeholder Text"/>
    <w:basedOn w:val="a0"/>
    <w:uiPriority w:val="99"/>
    <w:semiHidden/>
    <w:rsid w:val="00947FF9"/>
    <w:rPr>
      <w:color w:val="808080"/>
    </w:rPr>
  </w:style>
  <w:style w:type="paragraph" w:customStyle="1" w:styleId="TAH">
    <w:name w:val="TAH"/>
    <w:basedOn w:val="TAC"/>
    <w:link w:val="TAHCar"/>
    <w:qFormat/>
    <w:rsid w:val="00D568EC"/>
    <w:rPr>
      <w:b/>
    </w:rPr>
  </w:style>
  <w:style w:type="paragraph" w:customStyle="1" w:styleId="TAC">
    <w:name w:val="TAC"/>
    <w:basedOn w:val="a"/>
    <w:link w:val="TACChar"/>
    <w:qFormat/>
    <w:rsid w:val="00D568EC"/>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D568EC"/>
    <w:rPr>
      <w:rFonts w:ascii="Arial" w:eastAsia="宋体" w:hAnsi="Arial" w:cs="Times New Roman"/>
      <w:kern w:val="0"/>
      <w:sz w:val="18"/>
      <w:szCs w:val="20"/>
      <w:lang w:val="en-GB" w:eastAsia="en-US"/>
    </w:rPr>
  </w:style>
  <w:style w:type="character" w:customStyle="1" w:styleId="TAHCar">
    <w:name w:val="TAH Car"/>
    <w:link w:val="TAH"/>
    <w:qFormat/>
    <w:rsid w:val="00D568EC"/>
    <w:rPr>
      <w:rFonts w:ascii="Arial" w:eastAsia="宋体" w:hAnsi="Arial" w:cs="Times New Roman"/>
      <w:b/>
      <w:kern w:val="0"/>
      <w:sz w:val="18"/>
      <w:szCs w:val="20"/>
      <w:lang w:val="en-GB" w:eastAsia="en-US"/>
    </w:rPr>
  </w:style>
  <w:style w:type="paragraph" w:customStyle="1" w:styleId="TH">
    <w:name w:val="TH"/>
    <w:basedOn w:val="a"/>
    <w:link w:val="THChar"/>
    <w:qFormat/>
    <w:rsid w:val="00D568E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D568EC"/>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8018">
      <w:bodyDiv w:val="1"/>
      <w:marLeft w:val="0"/>
      <w:marRight w:val="0"/>
      <w:marTop w:val="0"/>
      <w:marBottom w:val="0"/>
      <w:divBdr>
        <w:top w:val="none" w:sz="0" w:space="0" w:color="auto"/>
        <w:left w:val="none" w:sz="0" w:space="0" w:color="auto"/>
        <w:bottom w:val="none" w:sz="0" w:space="0" w:color="auto"/>
        <w:right w:val="none" w:sz="0" w:space="0" w:color="auto"/>
      </w:divBdr>
      <w:divsChild>
        <w:div w:id="1130436561">
          <w:marLeft w:val="360"/>
          <w:marRight w:val="0"/>
          <w:marTop w:val="200"/>
          <w:marBottom w:val="0"/>
          <w:divBdr>
            <w:top w:val="none" w:sz="0" w:space="0" w:color="auto"/>
            <w:left w:val="none" w:sz="0" w:space="0" w:color="auto"/>
            <w:bottom w:val="none" w:sz="0" w:space="0" w:color="auto"/>
            <w:right w:val="none" w:sz="0" w:space="0" w:color="auto"/>
          </w:divBdr>
        </w:div>
        <w:div w:id="1812671377">
          <w:marLeft w:val="1080"/>
          <w:marRight w:val="0"/>
          <w:marTop w:val="100"/>
          <w:marBottom w:val="0"/>
          <w:divBdr>
            <w:top w:val="none" w:sz="0" w:space="0" w:color="auto"/>
            <w:left w:val="none" w:sz="0" w:space="0" w:color="auto"/>
            <w:bottom w:val="none" w:sz="0" w:space="0" w:color="auto"/>
            <w:right w:val="none" w:sz="0" w:space="0" w:color="auto"/>
          </w:divBdr>
        </w:div>
        <w:div w:id="1975602003">
          <w:marLeft w:val="1080"/>
          <w:marRight w:val="0"/>
          <w:marTop w:val="100"/>
          <w:marBottom w:val="0"/>
          <w:divBdr>
            <w:top w:val="none" w:sz="0" w:space="0" w:color="auto"/>
            <w:left w:val="none" w:sz="0" w:space="0" w:color="auto"/>
            <w:bottom w:val="none" w:sz="0" w:space="0" w:color="auto"/>
            <w:right w:val="none" w:sz="0" w:space="0" w:color="auto"/>
          </w:divBdr>
        </w:div>
        <w:div w:id="1449592406">
          <w:marLeft w:val="1080"/>
          <w:marRight w:val="0"/>
          <w:marTop w:val="100"/>
          <w:marBottom w:val="0"/>
          <w:divBdr>
            <w:top w:val="none" w:sz="0" w:space="0" w:color="auto"/>
            <w:left w:val="none" w:sz="0" w:space="0" w:color="auto"/>
            <w:bottom w:val="none" w:sz="0" w:space="0" w:color="auto"/>
            <w:right w:val="none" w:sz="0" w:space="0" w:color="auto"/>
          </w:divBdr>
        </w:div>
      </w:divsChild>
    </w:div>
    <w:div w:id="490947206">
      <w:bodyDiv w:val="1"/>
      <w:marLeft w:val="0"/>
      <w:marRight w:val="0"/>
      <w:marTop w:val="0"/>
      <w:marBottom w:val="0"/>
      <w:divBdr>
        <w:top w:val="none" w:sz="0" w:space="0" w:color="auto"/>
        <w:left w:val="none" w:sz="0" w:space="0" w:color="auto"/>
        <w:bottom w:val="none" w:sz="0" w:space="0" w:color="auto"/>
        <w:right w:val="none" w:sz="0" w:space="0" w:color="auto"/>
      </w:divBdr>
      <w:divsChild>
        <w:div w:id="55786283">
          <w:marLeft w:val="360"/>
          <w:marRight w:val="0"/>
          <w:marTop w:val="200"/>
          <w:marBottom w:val="0"/>
          <w:divBdr>
            <w:top w:val="none" w:sz="0" w:space="0" w:color="auto"/>
            <w:left w:val="none" w:sz="0" w:space="0" w:color="auto"/>
            <w:bottom w:val="none" w:sz="0" w:space="0" w:color="auto"/>
            <w:right w:val="none" w:sz="0" w:space="0" w:color="auto"/>
          </w:divBdr>
        </w:div>
        <w:div w:id="1109618123">
          <w:marLeft w:val="1080"/>
          <w:marRight w:val="0"/>
          <w:marTop w:val="100"/>
          <w:marBottom w:val="0"/>
          <w:divBdr>
            <w:top w:val="none" w:sz="0" w:space="0" w:color="auto"/>
            <w:left w:val="none" w:sz="0" w:space="0" w:color="auto"/>
            <w:bottom w:val="none" w:sz="0" w:space="0" w:color="auto"/>
            <w:right w:val="none" w:sz="0" w:space="0" w:color="auto"/>
          </w:divBdr>
        </w:div>
        <w:div w:id="952177999">
          <w:marLeft w:val="1800"/>
          <w:marRight w:val="0"/>
          <w:marTop w:val="100"/>
          <w:marBottom w:val="0"/>
          <w:divBdr>
            <w:top w:val="none" w:sz="0" w:space="0" w:color="auto"/>
            <w:left w:val="none" w:sz="0" w:space="0" w:color="auto"/>
            <w:bottom w:val="none" w:sz="0" w:space="0" w:color="auto"/>
            <w:right w:val="none" w:sz="0" w:space="0" w:color="auto"/>
          </w:divBdr>
        </w:div>
        <w:div w:id="898203471">
          <w:marLeft w:val="1800"/>
          <w:marRight w:val="0"/>
          <w:marTop w:val="100"/>
          <w:marBottom w:val="0"/>
          <w:divBdr>
            <w:top w:val="none" w:sz="0" w:space="0" w:color="auto"/>
            <w:left w:val="none" w:sz="0" w:space="0" w:color="auto"/>
            <w:bottom w:val="none" w:sz="0" w:space="0" w:color="auto"/>
            <w:right w:val="none" w:sz="0" w:space="0" w:color="auto"/>
          </w:divBdr>
        </w:div>
        <w:div w:id="469136034">
          <w:marLeft w:val="1800"/>
          <w:marRight w:val="0"/>
          <w:marTop w:val="100"/>
          <w:marBottom w:val="0"/>
          <w:divBdr>
            <w:top w:val="none" w:sz="0" w:space="0" w:color="auto"/>
            <w:left w:val="none" w:sz="0" w:space="0" w:color="auto"/>
            <w:bottom w:val="none" w:sz="0" w:space="0" w:color="auto"/>
            <w:right w:val="none" w:sz="0" w:space="0" w:color="auto"/>
          </w:divBdr>
        </w:div>
        <w:div w:id="334499305">
          <w:marLeft w:val="1800"/>
          <w:marRight w:val="0"/>
          <w:marTop w:val="100"/>
          <w:marBottom w:val="0"/>
          <w:divBdr>
            <w:top w:val="none" w:sz="0" w:space="0" w:color="auto"/>
            <w:left w:val="none" w:sz="0" w:space="0" w:color="auto"/>
            <w:bottom w:val="none" w:sz="0" w:space="0" w:color="auto"/>
            <w:right w:val="none" w:sz="0" w:space="0" w:color="auto"/>
          </w:divBdr>
        </w:div>
      </w:divsChild>
    </w:div>
    <w:div w:id="525364907">
      <w:bodyDiv w:val="1"/>
      <w:marLeft w:val="0"/>
      <w:marRight w:val="0"/>
      <w:marTop w:val="0"/>
      <w:marBottom w:val="0"/>
      <w:divBdr>
        <w:top w:val="none" w:sz="0" w:space="0" w:color="auto"/>
        <w:left w:val="none" w:sz="0" w:space="0" w:color="auto"/>
        <w:bottom w:val="none" w:sz="0" w:space="0" w:color="auto"/>
        <w:right w:val="none" w:sz="0" w:space="0" w:color="auto"/>
      </w:divBdr>
      <w:divsChild>
        <w:div w:id="1124621594">
          <w:marLeft w:val="360"/>
          <w:marRight w:val="0"/>
          <w:marTop w:val="200"/>
          <w:marBottom w:val="0"/>
          <w:divBdr>
            <w:top w:val="none" w:sz="0" w:space="0" w:color="auto"/>
            <w:left w:val="none" w:sz="0" w:space="0" w:color="auto"/>
            <w:bottom w:val="none" w:sz="0" w:space="0" w:color="auto"/>
            <w:right w:val="none" w:sz="0" w:space="0" w:color="auto"/>
          </w:divBdr>
        </w:div>
        <w:div w:id="1942297055">
          <w:marLeft w:val="1080"/>
          <w:marRight w:val="0"/>
          <w:marTop w:val="100"/>
          <w:marBottom w:val="0"/>
          <w:divBdr>
            <w:top w:val="none" w:sz="0" w:space="0" w:color="auto"/>
            <w:left w:val="none" w:sz="0" w:space="0" w:color="auto"/>
            <w:bottom w:val="none" w:sz="0" w:space="0" w:color="auto"/>
            <w:right w:val="none" w:sz="0" w:space="0" w:color="auto"/>
          </w:divBdr>
        </w:div>
        <w:div w:id="496507321">
          <w:marLeft w:val="1440"/>
          <w:marRight w:val="0"/>
          <w:marTop w:val="0"/>
          <w:marBottom w:val="0"/>
          <w:divBdr>
            <w:top w:val="none" w:sz="0" w:space="0" w:color="auto"/>
            <w:left w:val="none" w:sz="0" w:space="0" w:color="auto"/>
            <w:bottom w:val="none" w:sz="0" w:space="0" w:color="auto"/>
            <w:right w:val="none" w:sz="0" w:space="0" w:color="auto"/>
          </w:divBdr>
        </w:div>
        <w:div w:id="1418986764">
          <w:marLeft w:val="2160"/>
          <w:marRight w:val="0"/>
          <w:marTop w:val="0"/>
          <w:marBottom w:val="0"/>
          <w:divBdr>
            <w:top w:val="none" w:sz="0" w:space="0" w:color="auto"/>
            <w:left w:val="none" w:sz="0" w:space="0" w:color="auto"/>
            <w:bottom w:val="none" w:sz="0" w:space="0" w:color="auto"/>
            <w:right w:val="none" w:sz="0" w:space="0" w:color="auto"/>
          </w:divBdr>
        </w:div>
        <w:div w:id="470442187">
          <w:marLeft w:val="2160"/>
          <w:marRight w:val="0"/>
          <w:marTop w:val="0"/>
          <w:marBottom w:val="0"/>
          <w:divBdr>
            <w:top w:val="none" w:sz="0" w:space="0" w:color="auto"/>
            <w:left w:val="none" w:sz="0" w:space="0" w:color="auto"/>
            <w:bottom w:val="none" w:sz="0" w:space="0" w:color="auto"/>
            <w:right w:val="none" w:sz="0" w:space="0" w:color="auto"/>
          </w:divBdr>
        </w:div>
        <w:div w:id="71853698">
          <w:marLeft w:val="2880"/>
          <w:marRight w:val="0"/>
          <w:marTop w:val="0"/>
          <w:marBottom w:val="0"/>
          <w:divBdr>
            <w:top w:val="none" w:sz="0" w:space="0" w:color="auto"/>
            <w:left w:val="none" w:sz="0" w:space="0" w:color="auto"/>
            <w:bottom w:val="none" w:sz="0" w:space="0" w:color="auto"/>
            <w:right w:val="none" w:sz="0" w:space="0" w:color="auto"/>
          </w:divBdr>
        </w:div>
        <w:div w:id="445195443">
          <w:marLeft w:val="2880"/>
          <w:marRight w:val="0"/>
          <w:marTop w:val="0"/>
          <w:marBottom w:val="0"/>
          <w:divBdr>
            <w:top w:val="none" w:sz="0" w:space="0" w:color="auto"/>
            <w:left w:val="none" w:sz="0" w:space="0" w:color="auto"/>
            <w:bottom w:val="none" w:sz="0" w:space="0" w:color="auto"/>
            <w:right w:val="none" w:sz="0" w:space="0" w:color="auto"/>
          </w:divBdr>
        </w:div>
        <w:div w:id="989208520">
          <w:marLeft w:val="2880"/>
          <w:marRight w:val="0"/>
          <w:marTop w:val="0"/>
          <w:marBottom w:val="0"/>
          <w:divBdr>
            <w:top w:val="none" w:sz="0" w:space="0" w:color="auto"/>
            <w:left w:val="none" w:sz="0" w:space="0" w:color="auto"/>
            <w:bottom w:val="none" w:sz="0" w:space="0" w:color="auto"/>
            <w:right w:val="none" w:sz="0" w:space="0" w:color="auto"/>
          </w:divBdr>
        </w:div>
        <w:div w:id="1674604195">
          <w:marLeft w:val="2160"/>
          <w:marRight w:val="0"/>
          <w:marTop w:val="0"/>
          <w:marBottom w:val="0"/>
          <w:divBdr>
            <w:top w:val="none" w:sz="0" w:space="0" w:color="auto"/>
            <w:left w:val="none" w:sz="0" w:space="0" w:color="auto"/>
            <w:bottom w:val="none" w:sz="0" w:space="0" w:color="auto"/>
            <w:right w:val="none" w:sz="0" w:space="0" w:color="auto"/>
          </w:divBdr>
        </w:div>
      </w:divsChild>
    </w:div>
    <w:div w:id="532764413">
      <w:bodyDiv w:val="1"/>
      <w:marLeft w:val="0"/>
      <w:marRight w:val="0"/>
      <w:marTop w:val="0"/>
      <w:marBottom w:val="0"/>
      <w:divBdr>
        <w:top w:val="none" w:sz="0" w:space="0" w:color="auto"/>
        <w:left w:val="none" w:sz="0" w:space="0" w:color="auto"/>
        <w:bottom w:val="none" w:sz="0" w:space="0" w:color="auto"/>
        <w:right w:val="none" w:sz="0" w:space="0" w:color="auto"/>
      </w:divBdr>
      <w:divsChild>
        <w:div w:id="1919552297">
          <w:marLeft w:val="360"/>
          <w:marRight w:val="0"/>
          <w:marTop w:val="200"/>
          <w:marBottom w:val="0"/>
          <w:divBdr>
            <w:top w:val="none" w:sz="0" w:space="0" w:color="auto"/>
            <w:left w:val="none" w:sz="0" w:space="0" w:color="auto"/>
            <w:bottom w:val="none" w:sz="0" w:space="0" w:color="auto"/>
            <w:right w:val="none" w:sz="0" w:space="0" w:color="auto"/>
          </w:divBdr>
        </w:div>
        <w:div w:id="541134622">
          <w:marLeft w:val="1080"/>
          <w:marRight w:val="0"/>
          <w:marTop w:val="100"/>
          <w:marBottom w:val="0"/>
          <w:divBdr>
            <w:top w:val="none" w:sz="0" w:space="0" w:color="auto"/>
            <w:left w:val="none" w:sz="0" w:space="0" w:color="auto"/>
            <w:bottom w:val="none" w:sz="0" w:space="0" w:color="auto"/>
            <w:right w:val="none" w:sz="0" w:space="0" w:color="auto"/>
          </w:divBdr>
        </w:div>
        <w:div w:id="732460773">
          <w:marLeft w:val="1800"/>
          <w:marRight w:val="0"/>
          <w:marTop w:val="100"/>
          <w:marBottom w:val="0"/>
          <w:divBdr>
            <w:top w:val="none" w:sz="0" w:space="0" w:color="auto"/>
            <w:left w:val="none" w:sz="0" w:space="0" w:color="auto"/>
            <w:bottom w:val="none" w:sz="0" w:space="0" w:color="auto"/>
            <w:right w:val="none" w:sz="0" w:space="0" w:color="auto"/>
          </w:divBdr>
        </w:div>
        <w:div w:id="1392190532">
          <w:marLeft w:val="1080"/>
          <w:marRight w:val="0"/>
          <w:marTop w:val="100"/>
          <w:marBottom w:val="0"/>
          <w:divBdr>
            <w:top w:val="none" w:sz="0" w:space="0" w:color="auto"/>
            <w:left w:val="none" w:sz="0" w:space="0" w:color="auto"/>
            <w:bottom w:val="none" w:sz="0" w:space="0" w:color="auto"/>
            <w:right w:val="none" w:sz="0" w:space="0" w:color="auto"/>
          </w:divBdr>
        </w:div>
        <w:div w:id="1634365716">
          <w:marLeft w:val="1800"/>
          <w:marRight w:val="0"/>
          <w:marTop w:val="100"/>
          <w:marBottom w:val="0"/>
          <w:divBdr>
            <w:top w:val="none" w:sz="0" w:space="0" w:color="auto"/>
            <w:left w:val="none" w:sz="0" w:space="0" w:color="auto"/>
            <w:bottom w:val="none" w:sz="0" w:space="0" w:color="auto"/>
            <w:right w:val="none" w:sz="0" w:space="0" w:color="auto"/>
          </w:divBdr>
        </w:div>
        <w:div w:id="119031510">
          <w:marLeft w:val="1800"/>
          <w:marRight w:val="0"/>
          <w:marTop w:val="100"/>
          <w:marBottom w:val="0"/>
          <w:divBdr>
            <w:top w:val="none" w:sz="0" w:space="0" w:color="auto"/>
            <w:left w:val="none" w:sz="0" w:space="0" w:color="auto"/>
            <w:bottom w:val="none" w:sz="0" w:space="0" w:color="auto"/>
            <w:right w:val="none" w:sz="0" w:space="0" w:color="auto"/>
          </w:divBdr>
        </w:div>
      </w:divsChild>
    </w:div>
    <w:div w:id="659119659">
      <w:bodyDiv w:val="1"/>
      <w:marLeft w:val="0"/>
      <w:marRight w:val="0"/>
      <w:marTop w:val="0"/>
      <w:marBottom w:val="0"/>
      <w:divBdr>
        <w:top w:val="none" w:sz="0" w:space="0" w:color="auto"/>
        <w:left w:val="none" w:sz="0" w:space="0" w:color="auto"/>
        <w:bottom w:val="none" w:sz="0" w:space="0" w:color="auto"/>
        <w:right w:val="none" w:sz="0" w:space="0" w:color="auto"/>
      </w:divBdr>
    </w:div>
    <w:div w:id="666977196">
      <w:bodyDiv w:val="1"/>
      <w:marLeft w:val="0"/>
      <w:marRight w:val="0"/>
      <w:marTop w:val="0"/>
      <w:marBottom w:val="0"/>
      <w:divBdr>
        <w:top w:val="none" w:sz="0" w:space="0" w:color="auto"/>
        <w:left w:val="none" w:sz="0" w:space="0" w:color="auto"/>
        <w:bottom w:val="none" w:sz="0" w:space="0" w:color="auto"/>
        <w:right w:val="none" w:sz="0" w:space="0" w:color="auto"/>
      </w:divBdr>
      <w:divsChild>
        <w:div w:id="1669556864">
          <w:marLeft w:val="360"/>
          <w:marRight w:val="0"/>
          <w:marTop w:val="200"/>
          <w:marBottom w:val="0"/>
          <w:divBdr>
            <w:top w:val="none" w:sz="0" w:space="0" w:color="auto"/>
            <w:left w:val="none" w:sz="0" w:space="0" w:color="auto"/>
            <w:bottom w:val="none" w:sz="0" w:space="0" w:color="auto"/>
            <w:right w:val="none" w:sz="0" w:space="0" w:color="auto"/>
          </w:divBdr>
        </w:div>
        <w:div w:id="1389958002">
          <w:marLeft w:val="1080"/>
          <w:marRight w:val="0"/>
          <w:marTop w:val="100"/>
          <w:marBottom w:val="0"/>
          <w:divBdr>
            <w:top w:val="none" w:sz="0" w:space="0" w:color="auto"/>
            <w:left w:val="none" w:sz="0" w:space="0" w:color="auto"/>
            <w:bottom w:val="none" w:sz="0" w:space="0" w:color="auto"/>
            <w:right w:val="none" w:sz="0" w:space="0" w:color="auto"/>
          </w:divBdr>
        </w:div>
        <w:div w:id="771514834">
          <w:marLeft w:val="1800"/>
          <w:marRight w:val="0"/>
          <w:marTop w:val="100"/>
          <w:marBottom w:val="0"/>
          <w:divBdr>
            <w:top w:val="none" w:sz="0" w:space="0" w:color="auto"/>
            <w:left w:val="none" w:sz="0" w:space="0" w:color="auto"/>
            <w:bottom w:val="none" w:sz="0" w:space="0" w:color="auto"/>
            <w:right w:val="none" w:sz="0" w:space="0" w:color="auto"/>
          </w:divBdr>
        </w:div>
        <w:div w:id="777869128">
          <w:marLeft w:val="1080"/>
          <w:marRight w:val="0"/>
          <w:marTop w:val="100"/>
          <w:marBottom w:val="0"/>
          <w:divBdr>
            <w:top w:val="none" w:sz="0" w:space="0" w:color="auto"/>
            <w:left w:val="none" w:sz="0" w:space="0" w:color="auto"/>
            <w:bottom w:val="none" w:sz="0" w:space="0" w:color="auto"/>
            <w:right w:val="none" w:sz="0" w:space="0" w:color="auto"/>
          </w:divBdr>
        </w:div>
        <w:div w:id="550306584">
          <w:marLeft w:val="1800"/>
          <w:marRight w:val="0"/>
          <w:marTop w:val="100"/>
          <w:marBottom w:val="0"/>
          <w:divBdr>
            <w:top w:val="none" w:sz="0" w:space="0" w:color="auto"/>
            <w:left w:val="none" w:sz="0" w:space="0" w:color="auto"/>
            <w:bottom w:val="none" w:sz="0" w:space="0" w:color="auto"/>
            <w:right w:val="none" w:sz="0" w:space="0" w:color="auto"/>
          </w:divBdr>
        </w:div>
        <w:div w:id="1192643340">
          <w:marLeft w:val="1800"/>
          <w:marRight w:val="0"/>
          <w:marTop w:val="100"/>
          <w:marBottom w:val="0"/>
          <w:divBdr>
            <w:top w:val="none" w:sz="0" w:space="0" w:color="auto"/>
            <w:left w:val="none" w:sz="0" w:space="0" w:color="auto"/>
            <w:bottom w:val="none" w:sz="0" w:space="0" w:color="auto"/>
            <w:right w:val="none" w:sz="0" w:space="0" w:color="auto"/>
          </w:divBdr>
        </w:div>
      </w:divsChild>
    </w:div>
    <w:div w:id="823198778">
      <w:bodyDiv w:val="1"/>
      <w:marLeft w:val="0"/>
      <w:marRight w:val="0"/>
      <w:marTop w:val="0"/>
      <w:marBottom w:val="0"/>
      <w:divBdr>
        <w:top w:val="none" w:sz="0" w:space="0" w:color="auto"/>
        <w:left w:val="none" w:sz="0" w:space="0" w:color="auto"/>
        <w:bottom w:val="none" w:sz="0" w:space="0" w:color="auto"/>
        <w:right w:val="none" w:sz="0" w:space="0" w:color="auto"/>
      </w:divBdr>
    </w:div>
    <w:div w:id="831875986">
      <w:bodyDiv w:val="1"/>
      <w:marLeft w:val="0"/>
      <w:marRight w:val="0"/>
      <w:marTop w:val="0"/>
      <w:marBottom w:val="0"/>
      <w:divBdr>
        <w:top w:val="none" w:sz="0" w:space="0" w:color="auto"/>
        <w:left w:val="none" w:sz="0" w:space="0" w:color="auto"/>
        <w:bottom w:val="none" w:sz="0" w:space="0" w:color="auto"/>
        <w:right w:val="none" w:sz="0" w:space="0" w:color="auto"/>
      </w:divBdr>
      <w:divsChild>
        <w:div w:id="481046049">
          <w:marLeft w:val="360"/>
          <w:marRight w:val="0"/>
          <w:marTop w:val="200"/>
          <w:marBottom w:val="0"/>
          <w:divBdr>
            <w:top w:val="none" w:sz="0" w:space="0" w:color="auto"/>
            <w:left w:val="none" w:sz="0" w:space="0" w:color="auto"/>
            <w:bottom w:val="none" w:sz="0" w:space="0" w:color="auto"/>
            <w:right w:val="none" w:sz="0" w:space="0" w:color="auto"/>
          </w:divBdr>
        </w:div>
        <w:div w:id="1519348191">
          <w:marLeft w:val="1080"/>
          <w:marRight w:val="0"/>
          <w:marTop w:val="100"/>
          <w:marBottom w:val="0"/>
          <w:divBdr>
            <w:top w:val="none" w:sz="0" w:space="0" w:color="auto"/>
            <w:left w:val="none" w:sz="0" w:space="0" w:color="auto"/>
            <w:bottom w:val="none" w:sz="0" w:space="0" w:color="auto"/>
            <w:right w:val="none" w:sz="0" w:space="0" w:color="auto"/>
          </w:divBdr>
        </w:div>
        <w:div w:id="2075739015">
          <w:marLeft w:val="1080"/>
          <w:marRight w:val="0"/>
          <w:marTop w:val="100"/>
          <w:marBottom w:val="0"/>
          <w:divBdr>
            <w:top w:val="none" w:sz="0" w:space="0" w:color="auto"/>
            <w:left w:val="none" w:sz="0" w:space="0" w:color="auto"/>
            <w:bottom w:val="none" w:sz="0" w:space="0" w:color="auto"/>
            <w:right w:val="none" w:sz="0" w:space="0" w:color="auto"/>
          </w:divBdr>
        </w:div>
      </w:divsChild>
    </w:div>
    <w:div w:id="1199662536">
      <w:bodyDiv w:val="1"/>
      <w:marLeft w:val="0"/>
      <w:marRight w:val="0"/>
      <w:marTop w:val="0"/>
      <w:marBottom w:val="0"/>
      <w:divBdr>
        <w:top w:val="none" w:sz="0" w:space="0" w:color="auto"/>
        <w:left w:val="none" w:sz="0" w:space="0" w:color="auto"/>
        <w:bottom w:val="none" w:sz="0" w:space="0" w:color="auto"/>
        <w:right w:val="none" w:sz="0" w:space="0" w:color="auto"/>
      </w:divBdr>
      <w:divsChild>
        <w:div w:id="178203909">
          <w:marLeft w:val="360"/>
          <w:marRight w:val="0"/>
          <w:marTop w:val="200"/>
          <w:marBottom w:val="0"/>
          <w:divBdr>
            <w:top w:val="none" w:sz="0" w:space="0" w:color="auto"/>
            <w:left w:val="none" w:sz="0" w:space="0" w:color="auto"/>
            <w:bottom w:val="none" w:sz="0" w:space="0" w:color="auto"/>
            <w:right w:val="none" w:sz="0" w:space="0" w:color="auto"/>
          </w:divBdr>
        </w:div>
        <w:div w:id="2102680138">
          <w:marLeft w:val="1080"/>
          <w:marRight w:val="0"/>
          <w:marTop w:val="100"/>
          <w:marBottom w:val="0"/>
          <w:divBdr>
            <w:top w:val="none" w:sz="0" w:space="0" w:color="auto"/>
            <w:left w:val="none" w:sz="0" w:space="0" w:color="auto"/>
            <w:bottom w:val="none" w:sz="0" w:space="0" w:color="auto"/>
            <w:right w:val="none" w:sz="0" w:space="0" w:color="auto"/>
          </w:divBdr>
        </w:div>
        <w:div w:id="1358890648">
          <w:marLeft w:val="1800"/>
          <w:marRight w:val="0"/>
          <w:marTop w:val="100"/>
          <w:marBottom w:val="0"/>
          <w:divBdr>
            <w:top w:val="none" w:sz="0" w:space="0" w:color="auto"/>
            <w:left w:val="none" w:sz="0" w:space="0" w:color="auto"/>
            <w:bottom w:val="none" w:sz="0" w:space="0" w:color="auto"/>
            <w:right w:val="none" w:sz="0" w:space="0" w:color="auto"/>
          </w:divBdr>
        </w:div>
        <w:div w:id="780491552">
          <w:marLeft w:val="1800"/>
          <w:marRight w:val="0"/>
          <w:marTop w:val="100"/>
          <w:marBottom w:val="0"/>
          <w:divBdr>
            <w:top w:val="none" w:sz="0" w:space="0" w:color="auto"/>
            <w:left w:val="none" w:sz="0" w:space="0" w:color="auto"/>
            <w:bottom w:val="none" w:sz="0" w:space="0" w:color="auto"/>
            <w:right w:val="none" w:sz="0" w:space="0" w:color="auto"/>
          </w:divBdr>
        </w:div>
        <w:div w:id="730689515">
          <w:marLeft w:val="1800"/>
          <w:marRight w:val="0"/>
          <w:marTop w:val="100"/>
          <w:marBottom w:val="0"/>
          <w:divBdr>
            <w:top w:val="none" w:sz="0" w:space="0" w:color="auto"/>
            <w:left w:val="none" w:sz="0" w:space="0" w:color="auto"/>
            <w:bottom w:val="none" w:sz="0" w:space="0" w:color="auto"/>
            <w:right w:val="none" w:sz="0" w:space="0" w:color="auto"/>
          </w:divBdr>
        </w:div>
        <w:div w:id="919603602">
          <w:marLeft w:val="2520"/>
          <w:marRight w:val="0"/>
          <w:marTop w:val="100"/>
          <w:marBottom w:val="0"/>
          <w:divBdr>
            <w:top w:val="none" w:sz="0" w:space="0" w:color="auto"/>
            <w:left w:val="none" w:sz="0" w:space="0" w:color="auto"/>
            <w:bottom w:val="none" w:sz="0" w:space="0" w:color="auto"/>
            <w:right w:val="none" w:sz="0" w:space="0" w:color="auto"/>
          </w:divBdr>
        </w:div>
        <w:div w:id="1541087357">
          <w:marLeft w:val="2520"/>
          <w:marRight w:val="0"/>
          <w:marTop w:val="100"/>
          <w:marBottom w:val="0"/>
          <w:divBdr>
            <w:top w:val="none" w:sz="0" w:space="0" w:color="auto"/>
            <w:left w:val="none" w:sz="0" w:space="0" w:color="auto"/>
            <w:bottom w:val="none" w:sz="0" w:space="0" w:color="auto"/>
            <w:right w:val="none" w:sz="0" w:space="0" w:color="auto"/>
          </w:divBdr>
        </w:div>
        <w:div w:id="1089085545">
          <w:marLeft w:val="1080"/>
          <w:marRight w:val="0"/>
          <w:marTop w:val="100"/>
          <w:marBottom w:val="0"/>
          <w:divBdr>
            <w:top w:val="none" w:sz="0" w:space="0" w:color="auto"/>
            <w:left w:val="none" w:sz="0" w:space="0" w:color="auto"/>
            <w:bottom w:val="none" w:sz="0" w:space="0" w:color="auto"/>
            <w:right w:val="none" w:sz="0" w:space="0" w:color="auto"/>
          </w:divBdr>
        </w:div>
        <w:div w:id="412164130">
          <w:marLeft w:val="1800"/>
          <w:marRight w:val="0"/>
          <w:marTop w:val="100"/>
          <w:marBottom w:val="0"/>
          <w:divBdr>
            <w:top w:val="none" w:sz="0" w:space="0" w:color="auto"/>
            <w:left w:val="none" w:sz="0" w:space="0" w:color="auto"/>
            <w:bottom w:val="none" w:sz="0" w:space="0" w:color="auto"/>
            <w:right w:val="none" w:sz="0" w:space="0" w:color="auto"/>
          </w:divBdr>
        </w:div>
        <w:div w:id="544175154">
          <w:marLeft w:val="2520"/>
          <w:marRight w:val="0"/>
          <w:marTop w:val="100"/>
          <w:marBottom w:val="0"/>
          <w:divBdr>
            <w:top w:val="none" w:sz="0" w:space="0" w:color="auto"/>
            <w:left w:val="none" w:sz="0" w:space="0" w:color="auto"/>
            <w:bottom w:val="none" w:sz="0" w:space="0" w:color="auto"/>
            <w:right w:val="none" w:sz="0" w:space="0" w:color="auto"/>
          </w:divBdr>
        </w:div>
        <w:div w:id="1937328731">
          <w:marLeft w:val="3240"/>
          <w:marRight w:val="0"/>
          <w:marTop w:val="100"/>
          <w:marBottom w:val="0"/>
          <w:divBdr>
            <w:top w:val="none" w:sz="0" w:space="0" w:color="auto"/>
            <w:left w:val="none" w:sz="0" w:space="0" w:color="auto"/>
            <w:bottom w:val="none" w:sz="0" w:space="0" w:color="auto"/>
            <w:right w:val="none" w:sz="0" w:space="0" w:color="auto"/>
          </w:divBdr>
        </w:div>
        <w:div w:id="1114517546">
          <w:marLeft w:val="2520"/>
          <w:marRight w:val="0"/>
          <w:marTop w:val="100"/>
          <w:marBottom w:val="0"/>
          <w:divBdr>
            <w:top w:val="none" w:sz="0" w:space="0" w:color="auto"/>
            <w:left w:val="none" w:sz="0" w:space="0" w:color="auto"/>
            <w:bottom w:val="none" w:sz="0" w:space="0" w:color="auto"/>
            <w:right w:val="none" w:sz="0" w:space="0" w:color="auto"/>
          </w:divBdr>
        </w:div>
        <w:div w:id="1672756820">
          <w:marLeft w:val="3240"/>
          <w:marRight w:val="0"/>
          <w:marTop w:val="100"/>
          <w:marBottom w:val="0"/>
          <w:divBdr>
            <w:top w:val="none" w:sz="0" w:space="0" w:color="auto"/>
            <w:left w:val="none" w:sz="0" w:space="0" w:color="auto"/>
            <w:bottom w:val="none" w:sz="0" w:space="0" w:color="auto"/>
            <w:right w:val="none" w:sz="0" w:space="0" w:color="auto"/>
          </w:divBdr>
        </w:div>
        <w:div w:id="589393167">
          <w:marLeft w:val="3240"/>
          <w:marRight w:val="0"/>
          <w:marTop w:val="100"/>
          <w:marBottom w:val="0"/>
          <w:divBdr>
            <w:top w:val="none" w:sz="0" w:space="0" w:color="auto"/>
            <w:left w:val="none" w:sz="0" w:space="0" w:color="auto"/>
            <w:bottom w:val="none" w:sz="0" w:space="0" w:color="auto"/>
            <w:right w:val="none" w:sz="0" w:space="0" w:color="auto"/>
          </w:divBdr>
        </w:div>
        <w:div w:id="1234125395">
          <w:marLeft w:val="3240"/>
          <w:marRight w:val="0"/>
          <w:marTop w:val="100"/>
          <w:marBottom w:val="0"/>
          <w:divBdr>
            <w:top w:val="none" w:sz="0" w:space="0" w:color="auto"/>
            <w:left w:val="none" w:sz="0" w:space="0" w:color="auto"/>
            <w:bottom w:val="none" w:sz="0" w:space="0" w:color="auto"/>
            <w:right w:val="none" w:sz="0" w:space="0" w:color="auto"/>
          </w:divBdr>
        </w:div>
        <w:div w:id="1273316248">
          <w:marLeft w:val="2520"/>
          <w:marRight w:val="0"/>
          <w:marTop w:val="100"/>
          <w:marBottom w:val="0"/>
          <w:divBdr>
            <w:top w:val="none" w:sz="0" w:space="0" w:color="auto"/>
            <w:left w:val="none" w:sz="0" w:space="0" w:color="auto"/>
            <w:bottom w:val="none" w:sz="0" w:space="0" w:color="auto"/>
            <w:right w:val="none" w:sz="0" w:space="0" w:color="auto"/>
          </w:divBdr>
        </w:div>
      </w:divsChild>
    </w:div>
    <w:div w:id="1225335420">
      <w:bodyDiv w:val="1"/>
      <w:marLeft w:val="0"/>
      <w:marRight w:val="0"/>
      <w:marTop w:val="0"/>
      <w:marBottom w:val="0"/>
      <w:divBdr>
        <w:top w:val="none" w:sz="0" w:space="0" w:color="auto"/>
        <w:left w:val="none" w:sz="0" w:space="0" w:color="auto"/>
        <w:bottom w:val="none" w:sz="0" w:space="0" w:color="auto"/>
        <w:right w:val="none" w:sz="0" w:space="0" w:color="auto"/>
      </w:divBdr>
      <w:divsChild>
        <w:div w:id="1024789307">
          <w:marLeft w:val="360"/>
          <w:marRight w:val="0"/>
          <w:marTop w:val="200"/>
          <w:marBottom w:val="0"/>
          <w:divBdr>
            <w:top w:val="none" w:sz="0" w:space="0" w:color="auto"/>
            <w:left w:val="none" w:sz="0" w:space="0" w:color="auto"/>
            <w:bottom w:val="none" w:sz="0" w:space="0" w:color="auto"/>
            <w:right w:val="none" w:sz="0" w:space="0" w:color="auto"/>
          </w:divBdr>
        </w:div>
        <w:div w:id="1393385382">
          <w:marLeft w:val="1080"/>
          <w:marRight w:val="0"/>
          <w:marTop w:val="100"/>
          <w:marBottom w:val="0"/>
          <w:divBdr>
            <w:top w:val="none" w:sz="0" w:space="0" w:color="auto"/>
            <w:left w:val="none" w:sz="0" w:space="0" w:color="auto"/>
            <w:bottom w:val="none" w:sz="0" w:space="0" w:color="auto"/>
            <w:right w:val="none" w:sz="0" w:space="0" w:color="auto"/>
          </w:divBdr>
        </w:div>
        <w:div w:id="113716144">
          <w:marLeft w:val="1080"/>
          <w:marRight w:val="0"/>
          <w:marTop w:val="100"/>
          <w:marBottom w:val="0"/>
          <w:divBdr>
            <w:top w:val="none" w:sz="0" w:space="0" w:color="auto"/>
            <w:left w:val="none" w:sz="0" w:space="0" w:color="auto"/>
            <w:bottom w:val="none" w:sz="0" w:space="0" w:color="auto"/>
            <w:right w:val="none" w:sz="0" w:space="0" w:color="auto"/>
          </w:divBdr>
        </w:div>
        <w:div w:id="1856117848">
          <w:marLeft w:val="1800"/>
          <w:marRight w:val="0"/>
          <w:marTop w:val="100"/>
          <w:marBottom w:val="0"/>
          <w:divBdr>
            <w:top w:val="none" w:sz="0" w:space="0" w:color="auto"/>
            <w:left w:val="none" w:sz="0" w:space="0" w:color="auto"/>
            <w:bottom w:val="none" w:sz="0" w:space="0" w:color="auto"/>
            <w:right w:val="none" w:sz="0" w:space="0" w:color="auto"/>
          </w:divBdr>
        </w:div>
        <w:div w:id="1599369641">
          <w:marLeft w:val="1080"/>
          <w:marRight w:val="0"/>
          <w:marTop w:val="100"/>
          <w:marBottom w:val="0"/>
          <w:divBdr>
            <w:top w:val="none" w:sz="0" w:space="0" w:color="auto"/>
            <w:left w:val="none" w:sz="0" w:space="0" w:color="auto"/>
            <w:bottom w:val="none" w:sz="0" w:space="0" w:color="auto"/>
            <w:right w:val="none" w:sz="0" w:space="0" w:color="auto"/>
          </w:divBdr>
        </w:div>
        <w:div w:id="268663800">
          <w:marLeft w:val="1080"/>
          <w:marRight w:val="0"/>
          <w:marTop w:val="100"/>
          <w:marBottom w:val="0"/>
          <w:divBdr>
            <w:top w:val="none" w:sz="0" w:space="0" w:color="auto"/>
            <w:left w:val="none" w:sz="0" w:space="0" w:color="auto"/>
            <w:bottom w:val="none" w:sz="0" w:space="0" w:color="auto"/>
            <w:right w:val="none" w:sz="0" w:space="0" w:color="auto"/>
          </w:divBdr>
        </w:div>
        <w:div w:id="1049496296">
          <w:marLeft w:val="1080"/>
          <w:marRight w:val="0"/>
          <w:marTop w:val="100"/>
          <w:marBottom w:val="0"/>
          <w:divBdr>
            <w:top w:val="none" w:sz="0" w:space="0" w:color="auto"/>
            <w:left w:val="none" w:sz="0" w:space="0" w:color="auto"/>
            <w:bottom w:val="none" w:sz="0" w:space="0" w:color="auto"/>
            <w:right w:val="none" w:sz="0" w:space="0" w:color="auto"/>
          </w:divBdr>
        </w:div>
        <w:div w:id="2033920348">
          <w:marLeft w:val="1080"/>
          <w:marRight w:val="0"/>
          <w:marTop w:val="100"/>
          <w:marBottom w:val="0"/>
          <w:divBdr>
            <w:top w:val="none" w:sz="0" w:space="0" w:color="auto"/>
            <w:left w:val="none" w:sz="0" w:space="0" w:color="auto"/>
            <w:bottom w:val="none" w:sz="0" w:space="0" w:color="auto"/>
            <w:right w:val="none" w:sz="0" w:space="0" w:color="auto"/>
          </w:divBdr>
        </w:div>
      </w:divsChild>
    </w:div>
    <w:div w:id="1530217823">
      <w:bodyDiv w:val="1"/>
      <w:marLeft w:val="0"/>
      <w:marRight w:val="0"/>
      <w:marTop w:val="0"/>
      <w:marBottom w:val="0"/>
      <w:divBdr>
        <w:top w:val="none" w:sz="0" w:space="0" w:color="auto"/>
        <w:left w:val="none" w:sz="0" w:space="0" w:color="auto"/>
        <w:bottom w:val="none" w:sz="0" w:space="0" w:color="auto"/>
        <w:right w:val="none" w:sz="0" w:space="0" w:color="auto"/>
      </w:divBdr>
      <w:divsChild>
        <w:div w:id="126433347">
          <w:marLeft w:val="360"/>
          <w:marRight w:val="0"/>
          <w:marTop w:val="200"/>
          <w:marBottom w:val="0"/>
          <w:divBdr>
            <w:top w:val="none" w:sz="0" w:space="0" w:color="auto"/>
            <w:left w:val="none" w:sz="0" w:space="0" w:color="auto"/>
            <w:bottom w:val="none" w:sz="0" w:space="0" w:color="auto"/>
            <w:right w:val="none" w:sz="0" w:space="0" w:color="auto"/>
          </w:divBdr>
        </w:div>
        <w:div w:id="1514109698">
          <w:marLeft w:val="1080"/>
          <w:marRight w:val="0"/>
          <w:marTop w:val="100"/>
          <w:marBottom w:val="0"/>
          <w:divBdr>
            <w:top w:val="none" w:sz="0" w:space="0" w:color="auto"/>
            <w:left w:val="none" w:sz="0" w:space="0" w:color="auto"/>
            <w:bottom w:val="none" w:sz="0" w:space="0" w:color="auto"/>
            <w:right w:val="none" w:sz="0" w:space="0" w:color="auto"/>
          </w:divBdr>
        </w:div>
        <w:div w:id="639119815">
          <w:marLeft w:val="1800"/>
          <w:marRight w:val="0"/>
          <w:marTop w:val="100"/>
          <w:marBottom w:val="0"/>
          <w:divBdr>
            <w:top w:val="none" w:sz="0" w:space="0" w:color="auto"/>
            <w:left w:val="none" w:sz="0" w:space="0" w:color="auto"/>
            <w:bottom w:val="none" w:sz="0" w:space="0" w:color="auto"/>
            <w:right w:val="none" w:sz="0" w:space="0" w:color="auto"/>
          </w:divBdr>
        </w:div>
        <w:div w:id="25496603">
          <w:marLeft w:val="2520"/>
          <w:marRight w:val="0"/>
          <w:marTop w:val="100"/>
          <w:marBottom w:val="0"/>
          <w:divBdr>
            <w:top w:val="none" w:sz="0" w:space="0" w:color="auto"/>
            <w:left w:val="none" w:sz="0" w:space="0" w:color="auto"/>
            <w:bottom w:val="none" w:sz="0" w:space="0" w:color="auto"/>
            <w:right w:val="none" w:sz="0" w:space="0" w:color="auto"/>
          </w:divBdr>
        </w:div>
        <w:div w:id="342051234">
          <w:marLeft w:val="2520"/>
          <w:marRight w:val="0"/>
          <w:marTop w:val="100"/>
          <w:marBottom w:val="0"/>
          <w:divBdr>
            <w:top w:val="none" w:sz="0" w:space="0" w:color="auto"/>
            <w:left w:val="none" w:sz="0" w:space="0" w:color="auto"/>
            <w:bottom w:val="none" w:sz="0" w:space="0" w:color="auto"/>
            <w:right w:val="none" w:sz="0" w:space="0" w:color="auto"/>
          </w:divBdr>
        </w:div>
        <w:div w:id="1531146775">
          <w:marLeft w:val="2520"/>
          <w:marRight w:val="0"/>
          <w:marTop w:val="100"/>
          <w:marBottom w:val="0"/>
          <w:divBdr>
            <w:top w:val="none" w:sz="0" w:space="0" w:color="auto"/>
            <w:left w:val="none" w:sz="0" w:space="0" w:color="auto"/>
            <w:bottom w:val="none" w:sz="0" w:space="0" w:color="auto"/>
            <w:right w:val="none" w:sz="0" w:space="0" w:color="auto"/>
          </w:divBdr>
        </w:div>
        <w:div w:id="520316046">
          <w:marLeft w:val="2520"/>
          <w:marRight w:val="0"/>
          <w:marTop w:val="100"/>
          <w:marBottom w:val="0"/>
          <w:divBdr>
            <w:top w:val="none" w:sz="0" w:space="0" w:color="auto"/>
            <w:left w:val="none" w:sz="0" w:space="0" w:color="auto"/>
            <w:bottom w:val="none" w:sz="0" w:space="0" w:color="auto"/>
            <w:right w:val="none" w:sz="0" w:space="0" w:color="auto"/>
          </w:divBdr>
        </w:div>
        <w:div w:id="586885804">
          <w:marLeft w:val="2520"/>
          <w:marRight w:val="0"/>
          <w:marTop w:val="100"/>
          <w:marBottom w:val="0"/>
          <w:divBdr>
            <w:top w:val="none" w:sz="0" w:space="0" w:color="auto"/>
            <w:left w:val="none" w:sz="0" w:space="0" w:color="auto"/>
            <w:bottom w:val="none" w:sz="0" w:space="0" w:color="auto"/>
            <w:right w:val="none" w:sz="0" w:space="0" w:color="auto"/>
          </w:divBdr>
        </w:div>
        <w:div w:id="482819796">
          <w:marLeft w:val="1800"/>
          <w:marRight w:val="0"/>
          <w:marTop w:val="100"/>
          <w:marBottom w:val="0"/>
          <w:divBdr>
            <w:top w:val="none" w:sz="0" w:space="0" w:color="auto"/>
            <w:left w:val="none" w:sz="0" w:space="0" w:color="auto"/>
            <w:bottom w:val="none" w:sz="0" w:space="0" w:color="auto"/>
            <w:right w:val="none" w:sz="0" w:space="0" w:color="auto"/>
          </w:divBdr>
        </w:div>
        <w:div w:id="332072329">
          <w:marLeft w:val="1800"/>
          <w:marRight w:val="0"/>
          <w:marTop w:val="100"/>
          <w:marBottom w:val="0"/>
          <w:divBdr>
            <w:top w:val="none" w:sz="0" w:space="0" w:color="auto"/>
            <w:left w:val="none" w:sz="0" w:space="0" w:color="auto"/>
            <w:bottom w:val="none" w:sz="0" w:space="0" w:color="auto"/>
            <w:right w:val="none" w:sz="0" w:space="0" w:color="auto"/>
          </w:divBdr>
        </w:div>
      </w:divsChild>
    </w:div>
    <w:div w:id="1538203258">
      <w:bodyDiv w:val="1"/>
      <w:marLeft w:val="0"/>
      <w:marRight w:val="0"/>
      <w:marTop w:val="0"/>
      <w:marBottom w:val="0"/>
      <w:divBdr>
        <w:top w:val="none" w:sz="0" w:space="0" w:color="auto"/>
        <w:left w:val="none" w:sz="0" w:space="0" w:color="auto"/>
        <w:bottom w:val="none" w:sz="0" w:space="0" w:color="auto"/>
        <w:right w:val="none" w:sz="0" w:space="0" w:color="auto"/>
      </w:divBdr>
      <w:divsChild>
        <w:div w:id="1915623077">
          <w:marLeft w:val="360"/>
          <w:marRight w:val="0"/>
          <w:marTop w:val="200"/>
          <w:marBottom w:val="120"/>
          <w:divBdr>
            <w:top w:val="none" w:sz="0" w:space="0" w:color="auto"/>
            <w:left w:val="none" w:sz="0" w:space="0" w:color="auto"/>
            <w:bottom w:val="none" w:sz="0" w:space="0" w:color="auto"/>
            <w:right w:val="none" w:sz="0" w:space="0" w:color="auto"/>
          </w:divBdr>
        </w:div>
        <w:div w:id="1646278807">
          <w:marLeft w:val="1080"/>
          <w:marRight w:val="0"/>
          <w:marTop w:val="100"/>
          <w:marBottom w:val="0"/>
          <w:divBdr>
            <w:top w:val="none" w:sz="0" w:space="0" w:color="auto"/>
            <w:left w:val="none" w:sz="0" w:space="0" w:color="auto"/>
            <w:bottom w:val="none" w:sz="0" w:space="0" w:color="auto"/>
            <w:right w:val="none" w:sz="0" w:space="0" w:color="auto"/>
          </w:divBdr>
        </w:div>
        <w:div w:id="602880830">
          <w:marLeft w:val="1080"/>
          <w:marRight w:val="0"/>
          <w:marTop w:val="100"/>
          <w:marBottom w:val="0"/>
          <w:divBdr>
            <w:top w:val="none" w:sz="0" w:space="0" w:color="auto"/>
            <w:left w:val="none" w:sz="0" w:space="0" w:color="auto"/>
            <w:bottom w:val="none" w:sz="0" w:space="0" w:color="auto"/>
            <w:right w:val="none" w:sz="0" w:space="0" w:color="auto"/>
          </w:divBdr>
        </w:div>
      </w:divsChild>
    </w:div>
    <w:div w:id="1603759672">
      <w:bodyDiv w:val="1"/>
      <w:marLeft w:val="0"/>
      <w:marRight w:val="0"/>
      <w:marTop w:val="0"/>
      <w:marBottom w:val="0"/>
      <w:divBdr>
        <w:top w:val="none" w:sz="0" w:space="0" w:color="auto"/>
        <w:left w:val="none" w:sz="0" w:space="0" w:color="auto"/>
        <w:bottom w:val="none" w:sz="0" w:space="0" w:color="auto"/>
        <w:right w:val="none" w:sz="0" w:space="0" w:color="auto"/>
      </w:divBdr>
      <w:divsChild>
        <w:div w:id="261692123">
          <w:marLeft w:val="360"/>
          <w:marRight w:val="0"/>
          <w:marTop w:val="200"/>
          <w:marBottom w:val="0"/>
          <w:divBdr>
            <w:top w:val="none" w:sz="0" w:space="0" w:color="auto"/>
            <w:left w:val="none" w:sz="0" w:space="0" w:color="auto"/>
            <w:bottom w:val="none" w:sz="0" w:space="0" w:color="auto"/>
            <w:right w:val="none" w:sz="0" w:space="0" w:color="auto"/>
          </w:divBdr>
        </w:div>
        <w:div w:id="1408962576">
          <w:marLeft w:val="1080"/>
          <w:marRight w:val="0"/>
          <w:marTop w:val="100"/>
          <w:marBottom w:val="0"/>
          <w:divBdr>
            <w:top w:val="none" w:sz="0" w:space="0" w:color="auto"/>
            <w:left w:val="none" w:sz="0" w:space="0" w:color="auto"/>
            <w:bottom w:val="none" w:sz="0" w:space="0" w:color="auto"/>
            <w:right w:val="none" w:sz="0" w:space="0" w:color="auto"/>
          </w:divBdr>
        </w:div>
        <w:div w:id="1672832340">
          <w:marLeft w:val="1080"/>
          <w:marRight w:val="0"/>
          <w:marTop w:val="100"/>
          <w:marBottom w:val="0"/>
          <w:divBdr>
            <w:top w:val="none" w:sz="0" w:space="0" w:color="auto"/>
            <w:left w:val="none" w:sz="0" w:space="0" w:color="auto"/>
            <w:bottom w:val="none" w:sz="0" w:space="0" w:color="auto"/>
            <w:right w:val="none" w:sz="0" w:space="0" w:color="auto"/>
          </w:divBdr>
        </w:div>
        <w:div w:id="730159408">
          <w:marLeft w:val="360"/>
          <w:marRight w:val="0"/>
          <w:marTop w:val="200"/>
          <w:marBottom w:val="120"/>
          <w:divBdr>
            <w:top w:val="none" w:sz="0" w:space="0" w:color="auto"/>
            <w:left w:val="none" w:sz="0" w:space="0" w:color="auto"/>
            <w:bottom w:val="none" w:sz="0" w:space="0" w:color="auto"/>
            <w:right w:val="none" w:sz="0" w:space="0" w:color="auto"/>
          </w:divBdr>
        </w:div>
        <w:div w:id="1998849003">
          <w:marLeft w:val="1080"/>
          <w:marRight w:val="0"/>
          <w:marTop w:val="100"/>
          <w:marBottom w:val="0"/>
          <w:divBdr>
            <w:top w:val="none" w:sz="0" w:space="0" w:color="auto"/>
            <w:left w:val="none" w:sz="0" w:space="0" w:color="auto"/>
            <w:bottom w:val="none" w:sz="0" w:space="0" w:color="auto"/>
            <w:right w:val="none" w:sz="0" w:space="0" w:color="auto"/>
          </w:divBdr>
        </w:div>
      </w:divsChild>
    </w:div>
    <w:div w:id="1671257148">
      <w:bodyDiv w:val="1"/>
      <w:marLeft w:val="0"/>
      <w:marRight w:val="0"/>
      <w:marTop w:val="0"/>
      <w:marBottom w:val="0"/>
      <w:divBdr>
        <w:top w:val="none" w:sz="0" w:space="0" w:color="auto"/>
        <w:left w:val="none" w:sz="0" w:space="0" w:color="auto"/>
        <w:bottom w:val="none" w:sz="0" w:space="0" w:color="auto"/>
        <w:right w:val="none" w:sz="0" w:space="0" w:color="auto"/>
      </w:divBdr>
      <w:divsChild>
        <w:div w:id="44531674">
          <w:marLeft w:val="360"/>
          <w:marRight w:val="0"/>
          <w:marTop w:val="200"/>
          <w:marBottom w:val="0"/>
          <w:divBdr>
            <w:top w:val="none" w:sz="0" w:space="0" w:color="auto"/>
            <w:left w:val="none" w:sz="0" w:space="0" w:color="auto"/>
            <w:bottom w:val="none" w:sz="0" w:space="0" w:color="auto"/>
            <w:right w:val="none" w:sz="0" w:space="0" w:color="auto"/>
          </w:divBdr>
        </w:div>
        <w:div w:id="500242495">
          <w:marLeft w:val="1080"/>
          <w:marRight w:val="0"/>
          <w:marTop w:val="100"/>
          <w:marBottom w:val="0"/>
          <w:divBdr>
            <w:top w:val="none" w:sz="0" w:space="0" w:color="auto"/>
            <w:left w:val="none" w:sz="0" w:space="0" w:color="auto"/>
            <w:bottom w:val="none" w:sz="0" w:space="0" w:color="auto"/>
            <w:right w:val="none" w:sz="0" w:space="0" w:color="auto"/>
          </w:divBdr>
        </w:div>
        <w:div w:id="650139903">
          <w:marLeft w:val="1800"/>
          <w:marRight w:val="0"/>
          <w:marTop w:val="100"/>
          <w:marBottom w:val="0"/>
          <w:divBdr>
            <w:top w:val="none" w:sz="0" w:space="0" w:color="auto"/>
            <w:left w:val="none" w:sz="0" w:space="0" w:color="auto"/>
            <w:bottom w:val="none" w:sz="0" w:space="0" w:color="auto"/>
            <w:right w:val="none" w:sz="0" w:space="0" w:color="auto"/>
          </w:divBdr>
        </w:div>
        <w:div w:id="280570477">
          <w:marLeft w:val="1800"/>
          <w:marRight w:val="0"/>
          <w:marTop w:val="100"/>
          <w:marBottom w:val="0"/>
          <w:divBdr>
            <w:top w:val="none" w:sz="0" w:space="0" w:color="auto"/>
            <w:left w:val="none" w:sz="0" w:space="0" w:color="auto"/>
            <w:bottom w:val="none" w:sz="0" w:space="0" w:color="auto"/>
            <w:right w:val="none" w:sz="0" w:space="0" w:color="auto"/>
          </w:divBdr>
        </w:div>
        <w:div w:id="190187950">
          <w:marLeft w:val="1800"/>
          <w:marRight w:val="0"/>
          <w:marTop w:val="100"/>
          <w:marBottom w:val="0"/>
          <w:divBdr>
            <w:top w:val="none" w:sz="0" w:space="0" w:color="auto"/>
            <w:left w:val="none" w:sz="0" w:space="0" w:color="auto"/>
            <w:bottom w:val="none" w:sz="0" w:space="0" w:color="auto"/>
            <w:right w:val="none" w:sz="0" w:space="0" w:color="auto"/>
          </w:divBdr>
        </w:div>
        <w:div w:id="581329209">
          <w:marLeft w:val="1800"/>
          <w:marRight w:val="0"/>
          <w:marTop w:val="100"/>
          <w:marBottom w:val="0"/>
          <w:divBdr>
            <w:top w:val="none" w:sz="0" w:space="0" w:color="auto"/>
            <w:left w:val="none" w:sz="0" w:space="0" w:color="auto"/>
            <w:bottom w:val="none" w:sz="0" w:space="0" w:color="auto"/>
            <w:right w:val="none" w:sz="0" w:space="0" w:color="auto"/>
          </w:divBdr>
        </w:div>
      </w:divsChild>
    </w:div>
    <w:div w:id="1719738692">
      <w:bodyDiv w:val="1"/>
      <w:marLeft w:val="0"/>
      <w:marRight w:val="0"/>
      <w:marTop w:val="0"/>
      <w:marBottom w:val="0"/>
      <w:divBdr>
        <w:top w:val="none" w:sz="0" w:space="0" w:color="auto"/>
        <w:left w:val="none" w:sz="0" w:space="0" w:color="auto"/>
        <w:bottom w:val="none" w:sz="0" w:space="0" w:color="auto"/>
        <w:right w:val="none" w:sz="0" w:space="0" w:color="auto"/>
      </w:divBdr>
      <w:divsChild>
        <w:div w:id="613023779">
          <w:marLeft w:val="360"/>
          <w:marRight w:val="0"/>
          <w:marTop w:val="200"/>
          <w:marBottom w:val="0"/>
          <w:divBdr>
            <w:top w:val="none" w:sz="0" w:space="0" w:color="auto"/>
            <w:left w:val="none" w:sz="0" w:space="0" w:color="auto"/>
            <w:bottom w:val="none" w:sz="0" w:space="0" w:color="auto"/>
            <w:right w:val="none" w:sz="0" w:space="0" w:color="auto"/>
          </w:divBdr>
        </w:div>
        <w:div w:id="2140800341">
          <w:marLeft w:val="1080"/>
          <w:marRight w:val="0"/>
          <w:marTop w:val="100"/>
          <w:marBottom w:val="0"/>
          <w:divBdr>
            <w:top w:val="none" w:sz="0" w:space="0" w:color="auto"/>
            <w:left w:val="none" w:sz="0" w:space="0" w:color="auto"/>
            <w:bottom w:val="none" w:sz="0" w:space="0" w:color="auto"/>
            <w:right w:val="none" w:sz="0" w:space="0" w:color="auto"/>
          </w:divBdr>
        </w:div>
        <w:div w:id="816462234">
          <w:marLeft w:val="1800"/>
          <w:marRight w:val="0"/>
          <w:marTop w:val="100"/>
          <w:marBottom w:val="0"/>
          <w:divBdr>
            <w:top w:val="none" w:sz="0" w:space="0" w:color="auto"/>
            <w:left w:val="none" w:sz="0" w:space="0" w:color="auto"/>
            <w:bottom w:val="none" w:sz="0" w:space="0" w:color="auto"/>
            <w:right w:val="none" w:sz="0" w:space="0" w:color="auto"/>
          </w:divBdr>
        </w:div>
        <w:div w:id="2121221217">
          <w:marLeft w:val="1800"/>
          <w:marRight w:val="0"/>
          <w:marTop w:val="100"/>
          <w:marBottom w:val="0"/>
          <w:divBdr>
            <w:top w:val="none" w:sz="0" w:space="0" w:color="auto"/>
            <w:left w:val="none" w:sz="0" w:space="0" w:color="auto"/>
            <w:bottom w:val="none" w:sz="0" w:space="0" w:color="auto"/>
            <w:right w:val="none" w:sz="0" w:space="0" w:color="auto"/>
          </w:divBdr>
        </w:div>
        <w:div w:id="63768673">
          <w:marLeft w:val="1800"/>
          <w:marRight w:val="0"/>
          <w:marTop w:val="100"/>
          <w:marBottom w:val="0"/>
          <w:divBdr>
            <w:top w:val="none" w:sz="0" w:space="0" w:color="auto"/>
            <w:left w:val="none" w:sz="0" w:space="0" w:color="auto"/>
            <w:bottom w:val="none" w:sz="0" w:space="0" w:color="auto"/>
            <w:right w:val="none" w:sz="0" w:space="0" w:color="auto"/>
          </w:divBdr>
        </w:div>
        <w:div w:id="1323461829">
          <w:marLeft w:val="1800"/>
          <w:marRight w:val="0"/>
          <w:marTop w:val="100"/>
          <w:marBottom w:val="0"/>
          <w:divBdr>
            <w:top w:val="none" w:sz="0" w:space="0" w:color="auto"/>
            <w:left w:val="none" w:sz="0" w:space="0" w:color="auto"/>
            <w:bottom w:val="none" w:sz="0" w:space="0" w:color="auto"/>
            <w:right w:val="none" w:sz="0" w:space="0" w:color="auto"/>
          </w:divBdr>
        </w:div>
      </w:divsChild>
    </w:div>
    <w:div w:id="1957985287">
      <w:bodyDiv w:val="1"/>
      <w:marLeft w:val="0"/>
      <w:marRight w:val="0"/>
      <w:marTop w:val="0"/>
      <w:marBottom w:val="0"/>
      <w:divBdr>
        <w:top w:val="none" w:sz="0" w:space="0" w:color="auto"/>
        <w:left w:val="none" w:sz="0" w:space="0" w:color="auto"/>
        <w:bottom w:val="none" w:sz="0" w:space="0" w:color="auto"/>
        <w:right w:val="none" w:sz="0" w:space="0" w:color="auto"/>
      </w:divBdr>
      <w:divsChild>
        <w:div w:id="1876850151">
          <w:marLeft w:val="360"/>
          <w:marRight w:val="0"/>
          <w:marTop w:val="200"/>
          <w:marBottom w:val="0"/>
          <w:divBdr>
            <w:top w:val="none" w:sz="0" w:space="0" w:color="auto"/>
            <w:left w:val="none" w:sz="0" w:space="0" w:color="auto"/>
            <w:bottom w:val="none" w:sz="0" w:space="0" w:color="auto"/>
            <w:right w:val="none" w:sz="0" w:space="0" w:color="auto"/>
          </w:divBdr>
        </w:div>
        <w:div w:id="143207676">
          <w:marLeft w:val="1080"/>
          <w:marRight w:val="0"/>
          <w:marTop w:val="100"/>
          <w:marBottom w:val="0"/>
          <w:divBdr>
            <w:top w:val="none" w:sz="0" w:space="0" w:color="auto"/>
            <w:left w:val="none" w:sz="0" w:space="0" w:color="auto"/>
            <w:bottom w:val="none" w:sz="0" w:space="0" w:color="auto"/>
            <w:right w:val="none" w:sz="0" w:space="0" w:color="auto"/>
          </w:divBdr>
        </w:div>
        <w:div w:id="80107880">
          <w:marLeft w:val="1800"/>
          <w:marRight w:val="0"/>
          <w:marTop w:val="100"/>
          <w:marBottom w:val="0"/>
          <w:divBdr>
            <w:top w:val="none" w:sz="0" w:space="0" w:color="auto"/>
            <w:left w:val="none" w:sz="0" w:space="0" w:color="auto"/>
            <w:bottom w:val="none" w:sz="0" w:space="0" w:color="auto"/>
            <w:right w:val="none" w:sz="0" w:space="0" w:color="auto"/>
          </w:divBdr>
        </w:div>
        <w:div w:id="2016881564">
          <w:marLeft w:val="1800"/>
          <w:marRight w:val="0"/>
          <w:marTop w:val="100"/>
          <w:marBottom w:val="0"/>
          <w:divBdr>
            <w:top w:val="none" w:sz="0" w:space="0" w:color="auto"/>
            <w:left w:val="none" w:sz="0" w:space="0" w:color="auto"/>
            <w:bottom w:val="none" w:sz="0" w:space="0" w:color="auto"/>
            <w:right w:val="none" w:sz="0" w:space="0" w:color="auto"/>
          </w:divBdr>
        </w:div>
        <w:div w:id="363337186">
          <w:marLeft w:val="1080"/>
          <w:marRight w:val="0"/>
          <w:marTop w:val="100"/>
          <w:marBottom w:val="0"/>
          <w:divBdr>
            <w:top w:val="none" w:sz="0" w:space="0" w:color="auto"/>
            <w:left w:val="none" w:sz="0" w:space="0" w:color="auto"/>
            <w:bottom w:val="none" w:sz="0" w:space="0" w:color="auto"/>
            <w:right w:val="none" w:sz="0" w:space="0" w:color="auto"/>
          </w:divBdr>
        </w:div>
        <w:div w:id="466360270">
          <w:marLeft w:val="1800"/>
          <w:marRight w:val="0"/>
          <w:marTop w:val="100"/>
          <w:marBottom w:val="0"/>
          <w:divBdr>
            <w:top w:val="none" w:sz="0" w:space="0" w:color="auto"/>
            <w:left w:val="none" w:sz="0" w:space="0" w:color="auto"/>
            <w:bottom w:val="none" w:sz="0" w:space="0" w:color="auto"/>
            <w:right w:val="none" w:sz="0" w:space="0" w:color="auto"/>
          </w:divBdr>
        </w:div>
        <w:div w:id="723335023">
          <w:marLeft w:val="1800"/>
          <w:marRight w:val="0"/>
          <w:marTop w:val="100"/>
          <w:marBottom w:val="0"/>
          <w:divBdr>
            <w:top w:val="none" w:sz="0" w:space="0" w:color="auto"/>
            <w:left w:val="none" w:sz="0" w:space="0" w:color="auto"/>
            <w:bottom w:val="none" w:sz="0" w:space="0" w:color="auto"/>
            <w:right w:val="none" w:sz="0" w:space="0" w:color="auto"/>
          </w:divBdr>
        </w:div>
        <w:div w:id="559368280">
          <w:marLeft w:val="1080"/>
          <w:marRight w:val="0"/>
          <w:marTop w:val="100"/>
          <w:marBottom w:val="0"/>
          <w:divBdr>
            <w:top w:val="none" w:sz="0" w:space="0" w:color="auto"/>
            <w:left w:val="none" w:sz="0" w:space="0" w:color="auto"/>
            <w:bottom w:val="none" w:sz="0" w:space="0" w:color="auto"/>
            <w:right w:val="none" w:sz="0" w:space="0" w:color="auto"/>
          </w:divBdr>
        </w:div>
        <w:div w:id="163009067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2894</TotalTime>
  <Pages>4</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50</cp:revision>
  <dcterms:created xsi:type="dcterms:W3CDTF">2020-12-18T08:31:00Z</dcterms:created>
  <dcterms:modified xsi:type="dcterms:W3CDTF">2021-08-06T11:13:00Z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ee10ac524a4f97b7f934ced8c883bd">
    <vt:lpwstr>CWMG7QXK98UXoO3V9v6KHDyILer6jhkZHmh8C3Zxv6wPE1CEt8SpqDsOK5VXlZPTq6aNFViOWslGceU4ea28ByHDw==</vt:lpwstr>
  </property>
</Properties>
</file>